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19E9F" w14:textId="77777777" w:rsidR="003660A8" w:rsidRPr="00167DFF" w:rsidRDefault="003660A8" w:rsidP="003660A8">
      <w:pPr>
        <w:spacing w:after="0"/>
        <w:ind w:right="4"/>
        <w:rPr>
          <w:rFonts w:asciiTheme="minorHAnsi" w:hAnsiTheme="minorHAnsi" w:cstheme="minorHAnsi"/>
          <w:b/>
          <w:bCs/>
          <w:sz w:val="24"/>
          <w:szCs w:val="24"/>
        </w:rPr>
      </w:pPr>
      <w:r w:rsidRPr="00167DFF">
        <w:rPr>
          <w:rFonts w:asciiTheme="minorHAnsi" w:hAnsiTheme="minorHAnsi" w:cstheme="minorHAnsi"/>
          <w:noProof/>
          <w:sz w:val="24"/>
          <w:szCs w:val="24"/>
        </w:rPr>
        <w:drawing>
          <wp:anchor distT="0" distB="0" distL="114300" distR="114300" simplePos="0" relativeHeight="251659264" behindDoc="0" locked="0" layoutInCell="1" allowOverlap="1" wp14:anchorId="14AE1D52" wp14:editId="76A7927A">
            <wp:simplePos x="0" y="0"/>
            <wp:positionH relativeFrom="margin">
              <wp:align>right</wp:align>
            </wp:positionH>
            <wp:positionV relativeFrom="paragraph">
              <wp:posOffset>-185336</wp:posOffset>
            </wp:positionV>
            <wp:extent cx="2876550" cy="675005"/>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l="26791" t="43045" r="53302" b="47391"/>
                    <a:stretch>
                      <a:fillRect/>
                    </a:stretch>
                  </pic:blipFill>
                  <pic:spPr bwMode="auto">
                    <a:xfrm>
                      <a:off x="0" y="0"/>
                      <a:ext cx="2876550" cy="6750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7025983"/>
      <w:r w:rsidRPr="00167DFF">
        <w:rPr>
          <w:rFonts w:asciiTheme="minorHAnsi" w:hAnsiTheme="minorHAnsi" w:cstheme="minorHAnsi"/>
          <w:b/>
          <w:bCs/>
          <w:sz w:val="24"/>
          <w:szCs w:val="24"/>
        </w:rPr>
        <w:t>Volume 4, No. 12 December 2023</w:t>
      </w:r>
      <w:bookmarkEnd w:id="0"/>
    </w:p>
    <w:p w14:paraId="534EE4D8" w14:textId="77777777" w:rsidR="003660A8" w:rsidRPr="00167DFF" w:rsidRDefault="003660A8" w:rsidP="003660A8">
      <w:pPr>
        <w:spacing w:after="0"/>
        <w:ind w:right="4"/>
        <w:rPr>
          <w:rFonts w:asciiTheme="minorHAnsi" w:hAnsiTheme="minorHAnsi" w:cstheme="minorHAnsi"/>
          <w:bCs/>
          <w:sz w:val="24"/>
          <w:szCs w:val="24"/>
        </w:rPr>
      </w:pPr>
      <w:r w:rsidRPr="00167DFF">
        <w:rPr>
          <w:rFonts w:asciiTheme="minorHAnsi" w:hAnsiTheme="minorHAnsi" w:cstheme="minorHAnsi"/>
          <w:bCs/>
          <w:sz w:val="24"/>
          <w:szCs w:val="24"/>
        </w:rPr>
        <w:t>p-ISSN</w:t>
      </w:r>
      <w:r w:rsidRPr="00167DFF">
        <w:rPr>
          <w:rFonts w:asciiTheme="minorHAnsi" w:hAnsiTheme="minorHAnsi" w:cstheme="minorHAnsi"/>
          <w:bCs/>
          <w:sz w:val="24"/>
          <w:szCs w:val="24"/>
        </w:rPr>
        <w:tab/>
        <w:t>2721-3854 | e-ISSN 2721-2769</w:t>
      </w:r>
    </w:p>
    <w:p w14:paraId="75115F3A" w14:textId="77777777" w:rsidR="003660A8" w:rsidRPr="00167DFF" w:rsidRDefault="003660A8" w:rsidP="002C225D">
      <w:pPr>
        <w:spacing w:after="0" w:line="240" w:lineRule="auto"/>
        <w:jc w:val="center"/>
        <w:rPr>
          <w:rFonts w:asciiTheme="minorHAnsi" w:hAnsiTheme="minorHAnsi" w:cstheme="minorHAnsi"/>
          <w:b/>
          <w:color w:val="000000" w:themeColor="text1"/>
          <w:sz w:val="24"/>
          <w:szCs w:val="24"/>
        </w:rPr>
      </w:pPr>
    </w:p>
    <w:p w14:paraId="1BCD9B59" w14:textId="74606C01" w:rsidR="00526484" w:rsidRPr="00167DFF" w:rsidRDefault="003660A8" w:rsidP="002C225D">
      <w:pPr>
        <w:spacing w:after="0" w:line="240" w:lineRule="auto"/>
        <w:jc w:val="center"/>
        <w:rPr>
          <w:rFonts w:asciiTheme="minorHAnsi" w:hAnsiTheme="minorHAnsi" w:cstheme="minorHAnsi"/>
          <w:b/>
          <w:color w:val="000000" w:themeColor="text1"/>
          <w:sz w:val="32"/>
          <w:szCs w:val="32"/>
        </w:rPr>
      </w:pPr>
      <w:r w:rsidRPr="00167DFF">
        <w:rPr>
          <w:rFonts w:asciiTheme="minorHAnsi" w:hAnsiTheme="minorHAnsi" w:cstheme="minorHAnsi"/>
          <w:b/>
          <w:color w:val="000000" w:themeColor="text1"/>
          <w:sz w:val="32"/>
          <w:szCs w:val="32"/>
        </w:rPr>
        <w:t>FREEDOM TO LEARN INDEPENDENT CAMPUS IN THE EYES OF THE PROGRESSIVE PHILOSOPHICAL SCHOOL</w:t>
      </w:r>
    </w:p>
    <w:p w14:paraId="39CD628D" w14:textId="77777777" w:rsidR="00526484" w:rsidRPr="00167DFF" w:rsidRDefault="00526484" w:rsidP="002C225D">
      <w:pPr>
        <w:spacing w:after="0" w:line="240" w:lineRule="auto"/>
        <w:rPr>
          <w:rFonts w:asciiTheme="minorHAnsi" w:hAnsiTheme="minorHAnsi" w:cstheme="minorHAnsi"/>
          <w:b/>
          <w:sz w:val="24"/>
          <w:szCs w:val="24"/>
          <w:lang w:val="en-US"/>
        </w:rPr>
      </w:pPr>
    </w:p>
    <w:p w14:paraId="03DB7A29" w14:textId="6A857F1D" w:rsidR="00641A50" w:rsidRPr="00167DFF" w:rsidRDefault="00526484" w:rsidP="003660A8">
      <w:pPr>
        <w:spacing w:after="0" w:line="240" w:lineRule="auto"/>
        <w:jc w:val="center"/>
        <w:rPr>
          <w:rFonts w:asciiTheme="minorHAnsi" w:hAnsiTheme="minorHAnsi" w:cstheme="minorHAnsi"/>
          <w:b/>
          <w:color w:val="000000" w:themeColor="text1"/>
          <w:sz w:val="24"/>
          <w:szCs w:val="24"/>
          <w:vertAlign w:val="superscript"/>
        </w:rPr>
      </w:pPr>
      <w:r w:rsidRPr="00167DFF">
        <w:rPr>
          <w:rFonts w:asciiTheme="minorHAnsi" w:hAnsiTheme="minorHAnsi" w:cstheme="minorHAnsi"/>
          <w:b/>
          <w:color w:val="000000" w:themeColor="text1"/>
          <w:sz w:val="24"/>
          <w:szCs w:val="24"/>
        </w:rPr>
        <w:t>Hani Irawati, Paidi</w:t>
      </w:r>
    </w:p>
    <w:p w14:paraId="1FD2E031" w14:textId="419566A5" w:rsidR="00526484" w:rsidRPr="00167DFF" w:rsidRDefault="00641A50" w:rsidP="002C225D">
      <w:pPr>
        <w:spacing w:after="0" w:line="240" w:lineRule="auto"/>
        <w:jc w:val="center"/>
        <w:rPr>
          <w:rFonts w:asciiTheme="minorHAnsi" w:hAnsiTheme="minorHAnsi" w:cstheme="minorHAnsi"/>
          <w:noProof/>
          <w:color w:val="000000" w:themeColor="text1"/>
          <w:sz w:val="24"/>
          <w:szCs w:val="24"/>
        </w:rPr>
      </w:pPr>
      <w:r w:rsidRPr="00167DFF">
        <w:rPr>
          <w:rFonts w:asciiTheme="minorHAnsi" w:hAnsiTheme="minorHAnsi" w:cstheme="minorHAnsi"/>
          <w:noProof/>
          <w:color w:val="000000" w:themeColor="text1"/>
          <w:sz w:val="24"/>
          <w:szCs w:val="24"/>
        </w:rPr>
        <w:t>Biology Education Universitas Ahmad Dahlan</w:t>
      </w:r>
    </w:p>
    <w:p w14:paraId="0E77FE56" w14:textId="7AB6BBBF" w:rsidR="009F7709" w:rsidRPr="00167DFF" w:rsidRDefault="00641A50" w:rsidP="003660A8">
      <w:pPr>
        <w:spacing w:after="0" w:line="240" w:lineRule="auto"/>
        <w:jc w:val="center"/>
        <w:rPr>
          <w:rFonts w:asciiTheme="minorHAnsi" w:hAnsiTheme="minorHAnsi" w:cstheme="minorHAnsi"/>
          <w:noProof/>
          <w:color w:val="000000" w:themeColor="text1"/>
          <w:sz w:val="24"/>
          <w:szCs w:val="24"/>
          <w:vertAlign w:val="superscript"/>
        </w:rPr>
      </w:pPr>
      <w:r w:rsidRPr="00167DFF">
        <w:rPr>
          <w:rFonts w:asciiTheme="minorHAnsi" w:hAnsiTheme="minorHAnsi" w:cstheme="minorHAnsi"/>
          <w:noProof/>
          <w:color w:val="000000" w:themeColor="text1"/>
          <w:sz w:val="24"/>
          <w:szCs w:val="24"/>
        </w:rPr>
        <w:t>Biology Education, Yogyakarta State University</w:t>
      </w:r>
    </w:p>
    <w:p w14:paraId="36C276AA" w14:textId="2DD5A39C" w:rsidR="00526484" w:rsidRPr="00167DFF" w:rsidRDefault="00526484" w:rsidP="002C225D">
      <w:pPr>
        <w:spacing w:after="0" w:line="240" w:lineRule="auto"/>
        <w:jc w:val="center"/>
        <w:rPr>
          <w:rFonts w:asciiTheme="minorHAnsi" w:hAnsiTheme="minorHAnsi" w:cstheme="minorHAnsi"/>
          <w:color w:val="000000" w:themeColor="text1"/>
          <w:sz w:val="24"/>
          <w:szCs w:val="24"/>
          <w:lang w:val="sv-SE"/>
        </w:rPr>
      </w:pPr>
      <w:r w:rsidRPr="00167DFF">
        <w:rPr>
          <w:rFonts w:asciiTheme="minorHAnsi" w:hAnsiTheme="minorHAnsi" w:cstheme="minorHAnsi"/>
          <w:noProof/>
          <w:color w:val="000000" w:themeColor="text1"/>
          <w:sz w:val="24"/>
          <w:szCs w:val="24"/>
        </w:rPr>
        <w:t xml:space="preserve">E-mail: </w:t>
      </w:r>
      <w:r w:rsidR="00641A50" w:rsidRPr="00167DFF">
        <w:rPr>
          <w:rFonts w:asciiTheme="minorHAnsi" w:hAnsiTheme="minorHAnsi" w:cstheme="minorHAnsi"/>
          <w:sz w:val="24"/>
          <w:szCs w:val="24"/>
        </w:rPr>
        <w:t>hani@pbio.uad.ac.id1</w:t>
      </w:r>
    </w:p>
    <w:p w14:paraId="618AAA71" w14:textId="1CD9A363" w:rsidR="00526484" w:rsidRPr="00167DFF" w:rsidRDefault="00526484" w:rsidP="002C225D">
      <w:pPr>
        <w:autoSpaceDE w:val="0"/>
        <w:autoSpaceDN w:val="0"/>
        <w:adjustRightInd w:val="0"/>
        <w:spacing w:after="0" w:line="240" w:lineRule="auto"/>
        <w:jc w:val="center"/>
        <w:rPr>
          <w:rFonts w:asciiTheme="minorHAnsi" w:hAnsiTheme="minorHAnsi" w:cstheme="minorHAnsi"/>
          <w:b/>
          <w:sz w:val="24"/>
          <w:szCs w:val="24"/>
          <w:lang w:val="en-US"/>
        </w:rPr>
      </w:pPr>
    </w:p>
    <w:p w14:paraId="1FB9A1AC" w14:textId="395CB390" w:rsidR="00526484" w:rsidRPr="00167DFF" w:rsidRDefault="003660A8" w:rsidP="003660A8">
      <w:pPr>
        <w:pStyle w:val="StyleAuthorBold"/>
        <w:spacing w:before="0" w:after="0"/>
        <w:jc w:val="left"/>
        <w:rPr>
          <w:rFonts w:asciiTheme="minorHAnsi" w:hAnsiTheme="minorHAnsi" w:cstheme="minorHAnsi"/>
          <w:sz w:val="24"/>
          <w:szCs w:val="24"/>
          <w:lang w:val="id-ID"/>
        </w:rPr>
      </w:pPr>
      <w:r w:rsidRPr="00167DFF">
        <w:rPr>
          <w:rFonts w:asciiTheme="minorHAnsi" w:hAnsiTheme="minorHAnsi" w:cstheme="minorHAnsi"/>
          <w:sz w:val="24"/>
          <w:szCs w:val="24"/>
        </w:rPr>
        <w:t>ABSTRACT</w:t>
      </w:r>
    </w:p>
    <w:p w14:paraId="2F7BF730" w14:textId="77777777" w:rsidR="00526484" w:rsidRPr="00167DFF" w:rsidRDefault="00526484" w:rsidP="003660A8">
      <w:pPr>
        <w:pStyle w:val="abstrak"/>
        <w:ind w:left="0" w:right="-34"/>
        <w:rPr>
          <w:rFonts w:asciiTheme="minorHAnsi" w:hAnsiTheme="minorHAnsi" w:cstheme="minorHAnsi"/>
          <w:sz w:val="24"/>
          <w:lang w:val="id-ID"/>
        </w:rPr>
      </w:pPr>
      <w:r w:rsidRPr="00167DFF">
        <w:rPr>
          <w:rFonts w:asciiTheme="minorHAnsi" w:hAnsiTheme="minorHAnsi" w:cstheme="minorHAnsi"/>
          <w:sz w:val="24"/>
        </w:rPr>
        <w:t>Merdeka Belajar as one of the new policies in the education system in Indonesia needs to be critically and deeply analyzed from various aspects, one of which is analyzed from the perspective of philosophy. There are various philosophical schools used in the world of education, one of which is the philosophical school of progressivism. The purpose of writing this article is to look at the independent program of learning an independent campus from the lens of the philosophy of progersiveism. This paper is a literature study conducted by looking at various existing libraries. The independent learning program of an independent campus turned out to be very much in line with the spirit of the flow of progressivism.</w:t>
      </w:r>
    </w:p>
    <w:p w14:paraId="589E2DE6" w14:textId="49F65146" w:rsidR="00526484" w:rsidRPr="00167DFF" w:rsidRDefault="00526484" w:rsidP="003660A8">
      <w:pPr>
        <w:pStyle w:val="abstrak"/>
        <w:ind w:left="0"/>
        <w:jc w:val="left"/>
        <w:rPr>
          <w:rFonts w:asciiTheme="minorHAnsi" w:hAnsiTheme="minorHAnsi" w:cstheme="minorHAnsi"/>
          <w:sz w:val="24"/>
          <w:lang w:val="id-ID"/>
        </w:rPr>
        <w:sectPr w:rsidR="00526484" w:rsidRPr="00167DFF" w:rsidSect="00167DFF">
          <w:headerReference w:type="even" r:id="rId9"/>
          <w:footerReference w:type="even" r:id="rId10"/>
          <w:footerReference w:type="default" r:id="rId11"/>
          <w:pgSz w:w="12240" w:h="15840" w:code="1"/>
          <w:pgMar w:top="1440" w:right="1440" w:bottom="1440" w:left="1440" w:header="850" w:footer="706" w:gutter="0"/>
          <w:pgNumType w:start="139"/>
          <w:cols w:space="708"/>
          <w:docGrid w:linePitch="360"/>
        </w:sectPr>
      </w:pPr>
      <w:r w:rsidRPr="00167DFF">
        <w:rPr>
          <w:rFonts w:asciiTheme="minorHAnsi" w:hAnsiTheme="minorHAnsi" w:cstheme="minorHAnsi"/>
          <w:b/>
          <w:sz w:val="24"/>
        </w:rPr>
        <w:t xml:space="preserve">Keywords: </w:t>
      </w:r>
      <w:r w:rsidRPr="00167DFF">
        <w:rPr>
          <w:rFonts w:asciiTheme="minorHAnsi" w:hAnsiTheme="minorHAnsi" w:cstheme="minorHAnsi"/>
          <w:i/>
          <w:sz w:val="24"/>
        </w:rPr>
        <w:t xml:space="preserve">Independent Learning Independent Campus, progressivism.  </w:t>
      </w:r>
    </w:p>
    <w:p w14:paraId="6EA5E2E8" w14:textId="77777777" w:rsidR="00526484" w:rsidRPr="00167DFF" w:rsidRDefault="00526484" w:rsidP="003660A8">
      <w:pPr>
        <w:spacing w:after="0" w:line="240" w:lineRule="auto"/>
        <w:rPr>
          <w:rFonts w:asciiTheme="minorHAnsi" w:hAnsiTheme="minorHAnsi" w:cstheme="minorHAnsi"/>
          <w:sz w:val="24"/>
          <w:szCs w:val="24"/>
          <w:lang w:val="en-US"/>
        </w:rPr>
      </w:pPr>
    </w:p>
    <w:p w14:paraId="6CFEC7C7" w14:textId="77777777" w:rsidR="00526484" w:rsidRPr="00167DFF" w:rsidRDefault="00526484" w:rsidP="003660A8">
      <w:pPr>
        <w:spacing w:after="0" w:line="240" w:lineRule="auto"/>
        <w:rPr>
          <w:rFonts w:asciiTheme="minorHAnsi" w:hAnsiTheme="minorHAnsi" w:cstheme="minorHAnsi"/>
          <w:sz w:val="24"/>
          <w:szCs w:val="24"/>
          <w:lang w:val="en-US"/>
        </w:rPr>
        <w:sectPr w:rsidR="00526484" w:rsidRPr="00167DFF" w:rsidSect="003660A8">
          <w:headerReference w:type="default" r:id="rId12"/>
          <w:type w:val="continuous"/>
          <w:pgSz w:w="12240" w:h="15840" w:code="1"/>
          <w:pgMar w:top="1440" w:right="1440" w:bottom="1440" w:left="1440" w:header="850" w:footer="706" w:gutter="0"/>
          <w:pgNumType w:start="1"/>
          <w:cols w:num="2" w:space="708"/>
          <w:docGrid w:linePitch="360"/>
        </w:sectPr>
      </w:pPr>
    </w:p>
    <w:p w14:paraId="054313E9" w14:textId="77777777" w:rsidR="00526484" w:rsidRPr="00167DFF" w:rsidRDefault="00526484" w:rsidP="003660A8">
      <w:pPr>
        <w:pStyle w:val="Heading1"/>
        <w:numPr>
          <w:ilvl w:val="0"/>
          <w:numId w:val="0"/>
        </w:numPr>
        <w:spacing w:before="0" w:after="0"/>
        <w:jc w:val="both"/>
        <w:rPr>
          <w:rFonts w:asciiTheme="minorHAnsi" w:hAnsiTheme="minorHAnsi" w:cstheme="minorHAnsi"/>
          <w:b/>
          <w:sz w:val="24"/>
          <w:szCs w:val="24"/>
        </w:rPr>
      </w:pPr>
      <w:r w:rsidRPr="00167DFF">
        <w:rPr>
          <w:rFonts w:asciiTheme="minorHAnsi" w:hAnsiTheme="minorHAnsi" w:cstheme="minorHAnsi"/>
          <w:b/>
          <w:sz w:val="24"/>
          <w:szCs w:val="24"/>
        </w:rPr>
        <w:t>INTRODUCTION</w:t>
      </w:r>
    </w:p>
    <w:p w14:paraId="6AEE7CD5" w14:textId="3C588973" w:rsidR="002C225D" w:rsidRPr="00167DFF" w:rsidRDefault="00526484" w:rsidP="003660A8">
      <w:pPr>
        <w:spacing w:after="0" w:line="240" w:lineRule="auto"/>
        <w:ind w:firstLine="540"/>
        <w:jc w:val="both"/>
        <w:rPr>
          <w:rFonts w:asciiTheme="minorHAnsi" w:hAnsiTheme="minorHAnsi" w:cstheme="minorHAnsi"/>
          <w:sz w:val="24"/>
          <w:szCs w:val="24"/>
          <w:lang w:val="en-US"/>
        </w:rPr>
      </w:pPr>
      <w:r w:rsidRPr="00167DFF">
        <w:rPr>
          <w:rFonts w:asciiTheme="minorHAnsi" w:hAnsiTheme="minorHAnsi" w:cstheme="minorHAnsi"/>
          <w:sz w:val="24"/>
          <w:szCs w:val="24"/>
          <w:shd w:val="clear" w:color="auto" w:fill="FFFFFF"/>
        </w:rPr>
        <w:t>Education and philosophy are two inseparable things, because the purpose of education is also the goal of philosophy; And the way philosophy goes is also the way education goes</w:t>
      </w:r>
      <w:r w:rsidR="003660A8" w:rsidRPr="00167DFF">
        <w:rPr>
          <w:rFonts w:asciiTheme="minorHAnsi" w:hAnsiTheme="minorHAnsi" w:cstheme="minorHAnsi"/>
          <w:sz w:val="24"/>
          <w:szCs w:val="24"/>
          <w:shd w:val="clear" w:color="auto" w:fill="FFFFFF"/>
          <w:lang w:val="en-US"/>
        </w:rPr>
        <w:t xml:space="preserve"> </w:t>
      </w:r>
      <w:r w:rsidR="003660A8" w:rsidRPr="00167DFF">
        <w:rPr>
          <w:rFonts w:asciiTheme="minorHAnsi" w:hAnsiTheme="minorHAnsi" w:cstheme="minorHAnsi"/>
          <w:sz w:val="24"/>
          <w:szCs w:val="24"/>
          <w:shd w:val="clear" w:color="auto" w:fill="FFFFFF"/>
          <w:lang w:val="en-US"/>
        </w:rPr>
        <w:fldChar w:fldCharType="begin" w:fldLock="1"/>
      </w:r>
      <w:r w:rsidR="003660A8" w:rsidRPr="00167DFF">
        <w:rPr>
          <w:rFonts w:asciiTheme="minorHAnsi" w:hAnsiTheme="minorHAnsi" w:cstheme="minorHAnsi"/>
          <w:sz w:val="24"/>
          <w:szCs w:val="24"/>
          <w:shd w:val="clear" w:color="auto" w:fill="FFFFFF"/>
          <w:lang w:val="en-US"/>
        </w:rPr>
        <w:instrText>ADDIN CSL_CITATION {"citationItems":[{"id":"ITEM-1","itemData":{"ISSN":"2067-9270","author":[{"dropping-particle":"","family":"Căstăian","given":"Doru Valentin","non-dropping-particle":"","parse-names":false,"suffix":""}],"container-title":"Revista Romaneasca pentru Educatie Multidimensionala","id":"ITEM-1","issue":"2","issued":{"date-parts":[["2023"]]},"page":"408-417","title":"A Comparison between Deep Patterns of Education within Reformative Views in Contemporary Romania with Respect to Critical Thinking and Philosophical Competencies","type":"article-journal","volume":"15"},"uris":["http://www.mendeley.com/documents/?uuid=ecb6551e-55ca-493a-8b80-b716fd6d570d"]}],"mendeley":{"formattedCitation":"(Căstăian, 2023)","plainTextFormattedCitation":"(Căstăian, 2023)","previouslyFormattedCitation":"(Căstăian, 2023)"},"properties":{"noteIndex":0},"schema":"https://github.com/citation-style-language/schema/raw/master/csl-citation.json"}</w:instrText>
      </w:r>
      <w:r w:rsidR="003660A8" w:rsidRPr="00167DFF">
        <w:rPr>
          <w:rFonts w:asciiTheme="minorHAnsi" w:hAnsiTheme="minorHAnsi" w:cstheme="minorHAnsi"/>
          <w:sz w:val="24"/>
          <w:szCs w:val="24"/>
          <w:shd w:val="clear" w:color="auto" w:fill="FFFFFF"/>
          <w:lang w:val="en-US"/>
        </w:rPr>
        <w:fldChar w:fldCharType="separate"/>
      </w:r>
      <w:r w:rsidR="003660A8" w:rsidRPr="00167DFF">
        <w:rPr>
          <w:rFonts w:asciiTheme="minorHAnsi" w:hAnsiTheme="minorHAnsi" w:cstheme="minorHAnsi"/>
          <w:noProof/>
          <w:sz w:val="24"/>
          <w:szCs w:val="24"/>
          <w:shd w:val="clear" w:color="auto" w:fill="FFFFFF"/>
          <w:lang w:val="en-US"/>
        </w:rPr>
        <w:t>(Căstăian, 2023)</w:t>
      </w:r>
      <w:r w:rsidR="003660A8" w:rsidRPr="00167DFF">
        <w:rPr>
          <w:rFonts w:asciiTheme="minorHAnsi" w:hAnsiTheme="minorHAnsi" w:cstheme="minorHAnsi"/>
          <w:sz w:val="24"/>
          <w:szCs w:val="24"/>
          <w:shd w:val="clear" w:color="auto" w:fill="FFFFFF"/>
          <w:lang w:val="en-US"/>
        </w:rPr>
        <w:fldChar w:fldCharType="end"/>
      </w:r>
      <w:r w:rsidRPr="00167DFF">
        <w:rPr>
          <w:rFonts w:asciiTheme="minorHAnsi" w:hAnsiTheme="minorHAnsi" w:cstheme="minorHAnsi"/>
          <w:sz w:val="24"/>
          <w:szCs w:val="24"/>
          <w:shd w:val="clear" w:color="auto" w:fill="FFFFFF"/>
        </w:rPr>
        <w:t>. Philosophy means thinking and considering better values and ideals, while education is an effort to realize these values and ideals in life, in human personality</w:t>
      </w:r>
      <w:r w:rsidR="003660A8" w:rsidRPr="00167DFF">
        <w:rPr>
          <w:rFonts w:asciiTheme="minorHAnsi" w:hAnsiTheme="minorHAnsi" w:cstheme="minorHAnsi"/>
          <w:sz w:val="24"/>
          <w:szCs w:val="24"/>
          <w:shd w:val="clear" w:color="auto" w:fill="FFFFFF"/>
          <w:lang w:val="en-US"/>
        </w:rPr>
        <w:t xml:space="preserve"> </w:t>
      </w:r>
      <w:r w:rsidR="003660A8" w:rsidRPr="00167DFF">
        <w:rPr>
          <w:rFonts w:asciiTheme="minorHAnsi" w:hAnsiTheme="minorHAnsi" w:cstheme="minorHAnsi"/>
          <w:sz w:val="24"/>
          <w:szCs w:val="24"/>
          <w:shd w:val="clear" w:color="auto" w:fill="FFFFFF"/>
          <w:lang w:val="en-US"/>
        </w:rPr>
        <w:fldChar w:fldCharType="begin" w:fldLock="1"/>
      </w:r>
      <w:r w:rsidR="003660A8" w:rsidRPr="00167DFF">
        <w:rPr>
          <w:rFonts w:asciiTheme="minorHAnsi" w:hAnsiTheme="minorHAnsi" w:cstheme="minorHAnsi"/>
          <w:sz w:val="24"/>
          <w:szCs w:val="24"/>
          <w:shd w:val="clear" w:color="auto" w:fill="FFFFFF"/>
          <w:lang w:val="en-US"/>
        </w:rPr>
        <w:instrText>ADDIN CSL_CITATION {"citationItems":[{"id":"ITEM-1","itemData":{"author":[{"dropping-particle":"","family":"Hakiki","given":"Muhammad Ridwan","non-dropping-particle":"","parse-names":false,"suffix":""},{"dropping-particle":"","family":"Santosa","given":"Alif","non-dropping-particle":"","parse-names":false,"suffix":""}],"container-title":"International Journal of Students Education","id":"ITEM-1","issue":"1","issued":{"date-parts":[["2023"]]},"page":"64-70","title":"THE APPLICATION OF PANCASILA VALUES IN DAILY LIFE AND AS CHARACTER EDUCATION","type":"article-journal","volume":"2"},"uris":["http://www.mendeley.com/documents/?uuid=1d36c1d8-05d6-42c5-85f5-19b0d07fc202"]}],"mendeley":{"formattedCitation":"(Hakiki &amp; Santosa, 2023)","plainTextFormattedCitation":"(Hakiki &amp; Santosa, 2023)","previouslyFormattedCitation":"(Hakiki &amp; Santosa, 2023)"},"properties":{"noteIndex":0},"schema":"https://github.com/citation-style-language/schema/raw/master/csl-citation.json"}</w:instrText>
      </w:r>
      <w:r w:rsidR="003660A8" w:rsidRPr="00167DFF">
        <w:rPr>
          <w:rFonts w:asciiTheme="minorHAnsi" w:hAnsiTheme="minorHAnsi" w:cstheme="minorHAnsi"/>
          <w:sz w:val="24"/>
          <w:szCs w:val="24"/>
          <w:shd w:val="clear" w:color="auto" w:fill="FFFFFF"/>
          <w:lang w:val="en-US"/>
        </w:rPr>
        <w:fldChar w:fldCharType="separate"/>
      </w:r>
      <w:r w:rsidR="003660A8" w:rsidRPr="00167DFF">
        <w:rPr>
          <w:rFonts w:asciiTheme="minorHAnsi" w:hAnsiTheme="minorHAnsi" w:cstheme="minorHAnsi"/>
          <w:noProof/>
          <w:sz w:val="24"/>
          <w:szCs w:val="24"/>
          <w:shd w:val="clear" w:color="auto" w:fill="FFFFFF"/>
          <w:lang w:val="en-US"/>
        </w:rPr>
        <w:t>(Hakiki &amp; Santosa, 2023)</w:t>
      </w:r>
      <w:r w:rsidR="003660A8" w:rsidRPr="00167DFF">
        <w:rPr>
          <w:rFonts w:asciiTheme="minorHAnsi" w:hAnsiTheme="minorHAnsi" w:cstheme="minorHAnsi"/>
          <w:sz w:val="24"/>
          <w:szCs w:val="24"/>
          <w:shd w:val="clear" w:color="auto" w:fill="FFFFFF"/>
          <w:lang w:val="en-US"/>
        </w:rPr>
        <w:fldChar w:fldCharType="end"/>
      </w:r>
      <w:r w:rsidRPr="00167DFF">
        <w:rPr>
          <w:rFonts w:asciiTheme="minorHAnsi" w:hAnsiTheme="minorHAnsi" w:cstheme="minorHAnsi"/>
          <w:sz w:val="24"/>
          <w:szCs w:val="24"/>
          <w:shd w:val="clear" w:color="auto" w:fill="FFFFFF"/>
        </w:rPr>
        <w:t xml:space="preserve">. The role of educational philosophy is to support the educational goals that we can set, which include four aspects: analytical, evaluative, speculative, and integrative functions </w:t>
      </w:r>
      <w:r w:rsidR="003660A8" w:rsidRPr="00167DFF">
        <w:rPr>
          <w:rFonts w:asciiTheme="minorHAnsi" w:hAnsiTheme="minorHAnsi" w:cstheme="minorHAnsi"/>
          <w:sz w:val="24"/>
          <w:szCs w:val="24"/>
          <w:shd w:val="clear" w:color="auto" w:fill="FFFFFF"/>
        </w:rPr>
        <w:fldChar w:fldCharType="begin" w:fldLock="1"/>
      </w:r>
      <w:r w:rsidR="003660A8" w:rsidRPr="00167DFF">
        <w:rPr>
          <w:rFonts w:asciiTheme="minorHAnsi" w:hAnsiTheme="minorHAnsi" w:cstheme="minorHAnsi"/>
          <w:sz w:val="24"/>
          <w:szCs w:val="24"/>
          <w:shd w:val="clear" w:color="auto" w:fill="FFFFFF"/>
        </w:rPr>
        <w:instrText>ADDIN CSL_CITATION {"citationItems":[{"id":"ITEM-1","itemData":{"ISSN":"0969-6989","author":[{"dropping-particle":"","family":"Sham","given":"Rohana","non-dropping-particle":"","parse-names":false,"suffix":""},{"dropping-particle":"","family":"Chong","given":"Han Xi","non-dropping-particle":"","parse-names":false,"suffix":""},{"dropping-particle":"","family":"Aw","given":"Eugene Cheng-Xi","non-dropping-particle":"","parse-names":false,"suffix":""},{"dropping-particle":"","family":"Thangal","given":"Thahira Bibi Tkm","non-dropping-particle":"","parse-names":false,"suffix":""},{"dropping-particle":"","family":"binti Abdamia","given":"Noranita","non-dropping-particle":"","parse-names":false,"suffix":""}],"container-title":"Journal of Retailing and Consumer Services","id":"ITEM-1","issued":{"date-parts":[["2023"]]},"page":"103478","publisher":"Elsevier","title":"Switching up the delivery game: Understanding switching intention to retail drone delivery services","type":"article-journal","volume":"75"},"uris":["http://www.mendeley.com/documents/?uuid=95beef0e-5702-415e-8f15-a86a6fa99248"]}],"mendeley":{"formattedCitation":"(Sham et al., 2023)","plainTextFormattedCitation":"(Sham et al., 2023)","previouslyFormattedCitation":"(Sham et al., 2023)"},"properties":{"noteIndex":0},"schema":"https://github.com/citation-style-language/schema/raw/master/csl-citation.json"}</w:instrText>
      </w:r>
      <w:r w:rsidR="003660A8" w:rsidRPr="00167DFF">
        <w:rPr>
          <w:rFonts w:asciiTheme="minorHAnsi" w:hAnsiTheme="minorHAnsi" w:cstheme="minorHAnsi"/>
          <w:sz w:val="24"/>
          <w:szCs w:val="24"/>
          <w:shd w:val="clear" w:color="auto" w:fill="FFFFFF"/>
        </w:rPr>
        <w:fldChar w:fldCharType="separate"/>
      </w:r>
      <w:r w:rsidR="003660A8" w:rsidRPr="00167DFF">
        <w:rPr>
          <w:rFonts w:asciiTheme="minorHAnsi" w:hAnsiTheme="minorHAnsi" w:cstheme="minorHAnsi"/>
          <w:noProof/>
          <w:sz w:val="24"/>
          <w:szCs w:val="24"/>
          <w:shd w:val="clear" w:color="auto" w:fill="FFFFFF"/>
        </w:rPr>
        <w:t>(Sham et al., 2023)</w:t>
      </w:r>
      <w:r w:rsidR="003660A8" w:rsidRPr="00167DFF">
        <w:rPr>
          <w:rFonts w:asciiTheme="minorHAnsi" w:hAnsiTheme="minorHAnsi" w:cstheme="minorHAnsi"/>
          <w:sz w:val="24"/>
          <w:szCs w:val="24"/>
          <w:shd w:val="clear" w:color="auto" w:fill="FFFFFF"/>
        </w:rPr>
        <w:fldChar w:fldCharType="end"/>
      </w:r>
      <w:r w:rsidRPr="00167DFF">
        <w:rPr>
          <w:rFonts w:asciiTheme="minorHAnsi" w:hAnsiTheme="minorHAnsi" w:cstheme="minorHAnsi"/>
          <w:sz w:val="24"/>
          <w:szCs w:val="24"/>
          <w:shd w:val="clear" w:color="auto" w:fill="FFFFFF"/>
        </w:rPr>
        <w:t>. There is no conception and idea of education without the idea and foundation of philosophy</w:t>
      </w:r>
      <w:r w:rsidR="003660A8" w:rsidRPr="00167DFF">
        <w:rPr>
          <w:rFonts w:asciiTheme="minorHAnsi" w:hAnsiTheme="minorHAnsi" w:cstheme="minorHAnsi"/>
          <w:sz w:val="24"/>
          <w:szCs w:val="24"/>
          <w:shd w:val="clear" w:color="auto" w:fill="FFFFFF"/>
          <w:lang w:val="en-US"/>
        </w:rPr>
        <w:t xml:space="preserve"> </w:t>
      </w:r>
      <w:r w:rsidR="003660A8" w:rsidRPr="00167DFF">
        <w:rPr>
          <w:rFonts w:asciiTheme="minorHAnsi" w:hAnsiTheme="minorHAnsi" w:cstheme="minorHAnsi"/>
          <w:sz w:val="24"/>
          <w:szCs w:val="24"/>
          <w:shd w:val="clear" w:color="auto" w:fill="FFFFFF"/>
          <w:lang w:val="en-US"/>
        </w:rPr>
        <w:fldChar w:fldCharType="begin" w:fldLock="1"/>
      </w:r>
      <w:r w:rsidR="003660A8" w:rsidRPr="00167DFF">
        <w:rPr>
          <w:rFonts w:asciiTheme="minorHAnsi" w:hAnsiTheme="minorHAnsi" w:cstheme="minorHAnsi"/>
          <w:sz w:val="24"/>
          <w:szCs w:val="24"/>
          <w:shd w:val="clear" w:color="auto" w:fill="FFFFFF"/>
          <w:lang w:val="en-US"/>
        </w:rPr>
        <w:instrText>ADDIN CSL_CITATION {"citationItems":[{"id":"ITEM-1","itemData":{"ISSN":"0013-1857","author":[{"dropping-particle":"","family":"Xiong","given":"Qinjing","non-dropping-particle":"","parse-names":false,"suffix":""},{"dropping-particle":"","family":"Ju","given":"Yucui","non-dropping-particle":"","parse-names":false,"suffix":""}],"container-title":"Educational Philosophy and Theory","id":"ITEM-1","issue":"4","issued":{"date-parts":[["2023"]]},"page":"496-507","publisher":"Taylor &amp; Francis","title":"Taoism and teaching without words","type":"article-journal","volume":"55"},"uris":["http://www.mendeley.com/documents/?uuid=b25aeded-1e4a-471c-9f13-5838dc9aa3c0"]}],"mendeley":{"formattedCitation":"(Xiong &amp; Ju, 2023)","plainTextFormattedCitation":"(Xiong &amp; Ju, 2023)","previouslyFormattedCitation":"(Xiong &amp; Ju, 2023)"},"properties":{"noteIndex":0},"schema":"https://github.com/citation-style-language/schema/raw/master/csl-citation.json"}</w:instrText>
      </w:r>
      <w:r w:rsidR="003660A8" w:rsidRPr="00167DFF">
        <w:rPr>
          <w:rFonts w:asciiTheme="minorHAnsi" w:hAnsiTheme="minorHAnsi" w:cstheme="minorHAnsi"/>
          <w:sz w:val="24"/>
          <w:szCs w:val="24"/>
          <w:shd w:val="clear" w:color="auto" w:fill="FFFFFF"/>
          <w:lang w:val="en-US"/>
        </w:rPr>
        <w:fldChar w:fldCharType="separate"/>
      </w:r>
      <w:r w:rsidR="003660A8" w:rsidRPr="00167DFF">
        <w:rPr>
          <w:rFonts w:asciiTheme="minorHAnsi" w:hAnsiTheme="minorHAnsi" w:cstheme="minorHAnsi"/>
          <w:noProof/>
          <w:sz w:val="24"/>
          <w:szCs w:val="24"/>
          <w:shd w:val="clear" w:color="auto" w:fill="FFFFFF"/>
          <w:lang w:val="en-US"/>
        </w:rPr>
        <w:t>(Xiong &amp; Ju, 2023)</w:t>
      </w:r>
      <w:r w:rsidR="003660A8" w:rsidRPr="00167DFF">
        <w:rPr>
          <w:rFonts w:asciiTheme="minorHAnsi" w:hAnsiTheme="minorHAnsi" w:cstheme="minorHAnsi"/>
          <w:sz w:val="24"/>
          <w:szCs w:val="24"/>
          <w:shd w:val="clear" w:color="auto" w:fill="FFFFFF"/>
          <w:lang w:val="en-US"/>
        </w:rPr>
        <w:fldChar w:fldCharType="end"/>
      </w:r>
      <w:r w:rsidRPr="00167DFF">
        <w:rPr>
          <w:rFonts w:asciiTheme="minorHAnsi" w:hAnsiTheme="minorHAnsi" w:cstheme="minorHAnsi"/>
          <w:sz w:val="24"/>
          <w:szCs w:val="24"/>
          <w:shd w:val="clear" w:color="auto" w:fill="FFFFFF"/>
        </w:rPr>
        <w:t>. What the educator wants to observe and how to carry out education depends largely on the background of philosophical values</w:t>
      </w:r>
      <w:r w:rsidR="003660A8" w:rsidRPr="00167DFF">
        <w:rPr>
          <w:rFonts w:asciiTheme="minorHAnsi" w:hAnsiTheme="minorHAnsi" w:cstheme="minorHAnsi"/>
          <w:sz w:val="24"/>
          <w:szCs w:val="24"/>
          <w:shd w:val="clear" w:color="auto" w:fill="FFFFFF"/>
          <w:lang w:val="en-US"/>
        </w:rPr>
        <w:t xml:space="preserve"> </w:t>
      </w:r>
      <w:r w:rsidR="003660A8" w:rsidRPr="00167DFF">
        <w:rPr>
          <w:rFonts w:asciiTheme="minorHAnsi" w:hAnsiTheme="minorHAnsi" w:cstheme="minorHAnsi"/>
          <w:sz w:val="24"/>
          <w:szCs w:val="24"/>
          <w:shd w:val="clear" w:color="auto" w:fill="FFFFFF"/>
          <w:lang w:val="en-US"/>
        </w:rPr>
        <w:fldChar w:fldCharType="begin" w:fldLock="1"/>
      </w:r>
      <w:r w:rsidR="003660A8" w:rsidRPr="00167DFF">
        <w:rPr>
          <w:rFonts w:asciiTheme="minorHAnsi" w:hAnsiTheme="minorHAnsi" w:cstheme="minorHAnsi"/>
          <w:sz w:val="24"/>
          <w:szCs w:val="24"/>
          <w:shd w:val="clear" w:color="auto" w:fill="FFFFFF"/>
          <w:lang w:val="en-US"/>
        </w:rPr>
        <w:instrText>ADDIN CSL_CITATION {"citationItems":[{"id":"ITEM-1","itemData":{"author":[{"dropping-particle":"","family":"Treagust","given":"David F","non-dropping-particle":"","parse-names":false,"suffix":""},{"dropping-particle":"","family":"Won","given":"Mihye","non-dropping-particle":"","parse-names":false,"suffix":""}],"container-title":"Handbook of research on science education","id":"ITEM-1","issued":{"date-parts":[["2023"]]},"page":"3-27","publisher":"Routledge","title":"Paradigms in science education research","type":"chapter"},"uris":["http://www.mendeley.com/documents/?uuid=20ff5134-a938-47b9-b68d-9ca40ef32185"]}],"mendeley":{"formattedCitation":"(Treagust &amp; Won, 2023)","plainTextFormattedCitation":"(Treagust &amp; Won, 2023)","previouslyFormattedCitation":"(Treagust &amp; Won, 2023)"},"properties":{"noteIndex":0},"schema":"https://github.com/citation-style-language/schema/raw/master/csl-citation.json"}</w:instrText>
      </w:r>
      <w:r w:rsidR="003660A8" w:rsidRPr="00167DFF">
        <w:rPr>
          <w:rFonts w:asciiTheme="minorHAnsi" w:hAnsiTheme="minorHAnsi" w:cstheme="minorHAnsi"/>
          <w:sz w:val="24"/>
          <w:szCs w:val="24"/>
          <w:shd w:val="clear" w:color="auto" w:fill="FFFFFF"/>
          <w:lang w:val="en-US"/>
        </w:rPr>
        <w:fldChar w:fldCharType="separate"/>
      </w:r>
      <w:r w:rsidR="003660A8" w:rsidRPr="00167DFF">
        <w:rPr>
          <w:rFonts w:asciiTheme="minorHAnsi" w:hAnsiTheme="minorHAnsi" w:cstheme="minorHAnsi"/>
          <w:noProof/>
          <w:sz w:val="24"/>
          <w:szCs w:val="24"/>
          <w:shd w:val="clear" w:color="auto" w:fill="FFFFFF"/>
          <w:lang w:val="en-US"/>
        </w:rPr>
        <w:t>(Treagust &amp; Won, 2023)</w:t>
      </w:r>
      <w:r w:rsidR="003660A8" w:rsidRPr="00167DFF">
        <w:rPr>
          <w:rFonts w:asciiTheme="minorHAnsi" w:hAnsiTheme="minorHAnsi" w:cstheme="minorHAnsi"/>
          <w:sz w:val="24"/>
          <w:szCs w:val="24"/>
          <w:shd w:val="clear" w:color="auto" w:fill="FFFFFF"/>
          <w:lang w:val="en-US"/>
        </w:rPr>
        <w:fldChar w:fldCharType="end"/>
      </w:r>
      <w:r w:rsidRPr="00167DFF">
        <w:rPr>
          <w:rFonts w:asciiTheme="minorHAnsi" w:hAnsiTheme="minorHAnsi" w:cstheme="minorHAnsi"/>
          <w:sz w:val="24"/>
          <w:szCs w:val="24"/>
          <w:shd w:val="clear" w:color="auto" w:fill="FFFFFF"/>
        </w:rPr>
        <w:t>. The concept of education as a social function and process has no definite meaning without first describing social ideals</w:t>
      </w:r>
      <w:r w:rsidR="003660A8" w:rsidRPr="00167DFF">
        <w:rPr>
          <w:rFonts w:asciiTheme="minorHAnsi" w:hAnsiTheme="minorHAnsi" w:cstheme="minorHAnsi"/>
          <w:sz w:val="24"/>
          <w:szCs w:val="24"/>
          <w:shd w:val="clear" w:color="auto" w:fill="FFFFFF"/>
          <w:lang w:val="en-US"/>
        </w:rPr>
        <w:t xml:space="preserve"> </w:t>
      </w:r>
      <w:r w:rsidR="003660A8" w:rsidRPr="00167DFF">
        <w:rPr>
          <w:rFonts w:asciiTheme="minorHAnsi" w:hAnsiTheme="minorHAnsi" w:cstheme="minorHAnsi"/>
          <w:sz w:val="24"/>
          <w:szCs w:val="24"/>
          <w:shd w:val="clear" w:color="auto" w:fill="FFFFFF"/>
          <w:lang w:val="en-US"/>
        </w:rPr>
        <w:fldChar w:fldCharType="begin" w:fldLock="1"/>
      </w:r>
      <w:r w:rsidR="00167DFF">
        <w:rPr>
          <w:rFonts w:asciiTheme="minorHAnsi" w:hAnsiTheme="minorHAnsi" w:cstheme="minorHAnsi"/>
          <w:sz w:val="24"/>
          <w:szCs w:val="24"/>
          <w:shd w:val="clear" w:color="auto" w:fill="FFFFFF"/>
          <w:lang w:val="en-US"/>
        </w:rPr>
        <w:instrText>ADDIN CSL_CITATION {"citationItems":[{"id":"ITEM-1","itemData":{"ISSN":"0042-0980","author":[{"dropping-particle":"","family":"Luca","given":"Davide","non-dropping-particle":"","parse-names":false,"suffix":""},{"dropping-particle":"","family":"Terrero-Davila","given":"Javier","non-dropping-particle":"","parse-names":false,"suffix":""},{"dropping-particle":"","family":"Stein","given":"Jonas","non-dropping-particle":"","parse-names":false,"suffix":""},{"dropping-particle":"","family":"Lee","given":"Neil","non-dropping-particle":"","parse-names":false,"suffix":""}],"container-title":"Urban Studies","id":"ITEM-1","issued":{"date-parts":[["2023"]]},"page":"00420980221148388","publisher":"SAGE Publications Sage UK: London, England","title":"Progressive cities: Urban–rural polarisation of social values and economic development around the world","type":"article-journal"},"uris":["http://www.mendeley.com/documents/?uuid=4231bd27-e3cb-483f-a43d-fffc3c838fc0"]}],"mendeley":{"formattedCitation":"(Luca et al., 2023)","plainTextFormattedCitation":"(Luca et al., 2023)","previouslyFormattedCitation":"(Luca et al., 2023)"},"properties":{"noteIndex":0},"schema":"https://github.com/citation-style-language/schema/raw/master/csl-citation.json"}</w:instrText>
      </w:r>
      <w:r w:rsidR="003660A8" w:rsidRPr="00167DFF">
        <w:rPr>
          <w:rFonts w:asciiTheme="minorHAnsi" w:hAnsiTheme="minorHAnsi" w:cstheme="minorHAnsi"/>
          <w:sz w:val="24"/>
          <w:szCs w:val="24"/>
          <w:shd w:val="clear" w:color="auto" w:fill="FFFFFF"/>
          <w:lang w:val="en-US"/>
        </w:rPr>
        <w:fldChar w:fldCharType="separate"/>
      </w:r>
      <w:r w:rsidR="003660A8" w:rsidRPr="00167DFF">
        <w:rPr>
          <w:rFonts w:asciiTheme="minorHAnsi" w:hAnsiTheme="minorHAnsi" w:cstheme="minorHAnsi"/>
          <w:noProof/>
          <w:sz w:val="24"/>
          <w:szCs w:val="24"/>
          <w:shd w:val="clear" w:color="auto" w:fill="FFFFFF"/>
          <w:lang w:val="en-US"/>
        </w:rPr>
        <w:t>(Luca et al., 2023)</w:t>
      </w:r>
      <w:r w:rsidR="003660A8" w:rsidRPr="00167DFF">
        <w:rPr>
          <w:rFonts w:asciiTheme="minorHAnsi" w:hAnsiTheme="minorHAnsi" w:cstheme="minorHAnsi"/>
          <w:sz w:val="24"/>
          <w:szCs w:val="24"/>
          <w:shd w:val="clear" w:color="auto" w:fill="FFFFFF"/>
          <w:lang w:val="en-US"/>
        </w:rPr>
        <w:fldChar w:fldCharType="end"/>
      </w:r>
      <w:r w:rsidRPr="00167DFF">
        <w:rPr>
          <w:rFonts w:asciiTheme="minorHAnsi" w:hAnsiTheme="minorHAnsi" w:cstheme="minorHAnsi"/>
          <w:sz w:val="24"/>
          <w:szCs w:val="24"/>
          <w:shd w:val="clear" w:color="auto" w:fill="FFFFFF"/>
        </w:rPr>
        <w:t xml:space="preserve">. How to form the ideal society that we want to create through the process of education, not just a picture of the thought of an image or the mind of a philosopher. The image of an ideal society already has a philosophical foundation in the socio-cultural context of a society or country. The ideal image of society is the product of philosophical ideas institutionalized in people's lifestyles, which grow as part of socio-culture in accordance with socio-psychology or the character of a nation will develop as reality, as a philosophy of life </w:t>
      </w:r>
      <w:r w:rsidR="003660A8" w:rsidRPr="00167DFF">
        <w:rPr>
          <w:rFonts w:asciiTheme="minorHAnsi" w:hAnsiTheme="minorHAnsi" w:cstheme="minorHAnsi"/>
          <w:sz w:val="24"/>
          <w:szCs w:val="24"/>
          <w:shd w:val="clear" w:color="auto" w:fill="FFFFFF"/>
        </w:rPr>
        <w:fldChar w:fldCharType="begin" w:fldLock="1"/>
      </w:r>
      <w:r w:rsidR="003660A8" w:rsidRPr="00167DFF">
        <w:rPr>
          <w:rFonts w:asciiTheme="minorHAnsi" w:hAnsiTheme="minorHAnsi" w:cstheme="minorHAnsi"/>
          <w:sz w:val="24"/>
          <w:szCs w:val="24"/>
          <w:shd w:val="clear" w:color="auto" w:fill="FFFFFF"/>
        </w:rPr>
        <w:instrText>ADDIN CSL_CITATION {"citationItems":[{"id":"ITEM-1","itemData":{"ISSN":"2549-5593","author":[{"dropping-particle":"","family":"Sutrisno","given":"Sutrisno","non-dropping-particle":"","parse-names":false,"suffix":""}],"container-title":"Jurnal As-Salam","id":"ITEM-1","issue":"2","issued":{"date-parts":[["2016"]]},"page":"105-117","title":"Perempuan dan politik di Aceh: Studi keterwakilan perempuan pasca pemilihan umum tahun 2014","type":"article-journal","volume":"1"},"uris":["http://www.mendeley.com/documents/?uuid=bd0b3212-8b85-4847-a317-48cef8d873ca"]}],"mendeley":{"formattedCitation":"(Sutrisno, 2016)","plainTextFormattedCitation":"(Sutrisno, 2016)","previouslyFormattedCitation":"(Sutrisno, 2016)"},"properties":{"noteIndex":0},"schema":"https://github.com/citation-style-language/schema/raw/master/csl-citation.json"}</w:instrText>
      </w:r>
      <w:r w:rsidR="003660A8" w:rsidRPr="00167DFF">
        <w:rPr>
          <w:rFonts w:asciiTheme="minorHAnsi" w:hAnsiTheme="minorHAnsi" w:cstheme="minorHAnsi"/>
          <w:sz w:val="24"/>
          <w:szCs w:val="24"/>
          <w:shd w:val="clear" w:color="auto" w:fill="FFFFFF"/>
        </w:rPr>
        <w:fldChar w:fldCharType="separate"/>
      </w:r>
      <w:r w:rsidR="003660A8" w:rsidRPr="00167DFF">
        <w:rPr>
          <w:rFonts w:asciiTheme="minorHAnsi" w:hAnsiTheme="minorHAnsi" w:cstheme="minorHAnsi"/>
          <w:noProof/>
          <w:sz w:val="24"/>
          <w:szCs w:val="24"/>
          <w:shd w:val="clear" w:color="auto" w:fill="FFFFFF"/>
        </w:rPr>
        <w:t>(Sutrisno, 2016)</w:t>
      </w:r>
      <w:r w:rsidR="003660A8" w:rsidRPr="00167DFF">
        <w:rPr>
          <w:rFonts w:asciiTheme="minorHAnsi" w:hAnsiTheme="minorHAnsi" w:cstheme="minorHAnsi"/>
          <w:sz w:val="24"/>
          <w:szCs w:val="24"/>
          <w:shd w:val="clear" w:color="auto" w:fill="FFFFFF"/>
        </w:rPr>
        <w:fldChar w:fldCharType="end"/>
      </w:r>
      <w:r w:rsidR="003660A8" w:rsidRPr="00167DFF">
        <w:rPr>
          <w:rFonts w:asciiTheme="minorHAnsi" w:hAnsiTheme="minorHAnsi" w:cstheme="minorHAnsi"/>
          <w:sz w:val="24"/>
          <w:szCs w:val="24"/>
          <w:shd w:val="clear" w:color="auto" w:fill="FFFFFF"/>
          <w:lang w:val="en-US"/>
        </w:rPr>
        <w:t>.</w:t>
      </w:r>
    </w:p>
    <w:p w14:paraId="6B53572A" w14:textId="427619E2" w:rsidR="00526484" w:rsidRPr="00167DFF" w:rsidRDefault="00526484" w:rsidP="002C225D">
      <w:pPr>
        <w:spacing w:after="0" w:line="240" w:lineRule="auto"/>
        <w:ind w:firstLine="540"/>
        <w:jc w:val="both"/>
        <w:rPr>
          <w:rFonts w:asciiTheme="minorHAnsi" w:hAnsiTheme="minorHAnsi" w:cstheme="minorHAnsi"/>
          <w:sz w:val="24"/>
          <w:szCs w:val="24"/>
        </w:rPr>
      </w:pPr>
      <w:r w:rsidRPr="00167DFF">
        <w:rPr>
          <w:rFonts w:asciiTheme="minorHAnsi" w:hAnsiTheme="minorHAnsi" w:cstheme="minorHAnsi"/>
          <w:sz w:val="24"/>
          <w:szCs w:val="24"/>
          <w:shd w:val="clear" w:color="auto" w:fill="FFFFFF"/>
        </w:rPr>
        <w:t xml:space="preserve">Education as a theoretical science and a practical science requires philosophical thinking, especially in matters that cannot be solved technically or scientifically. The discussion of the philosophy of education includes the meeting point of philosophical thought with educational </w:t>
      </w:r>
      <w:r w:rsidRPr="00167DFF">
        <w:rPr>
          <w:rFonts w:asciiTheme="minorHAnsi" w:hAnsiTheme="minorHAnsi" w:cstheme="minorHAnsi"/>
          <w:sz w:val="24"/>
          <w:szCs w:val="24"/>
          <w:shd w:val="clear" w:color="auto" w:fill="FFFFFF"/>
        </w:rPr>
        <w:lastRenderedPageBreak/>
        <w:t>thought, the use of branches and schools of philosophy in educational thought and practice and schools of educational philosophy</w:t>
      </w:r>
      <w:r w:rsidR="003660A8" w:rsidRPr="00167DFF">
        <w:rPr>
          <w:rFonts w:asciiTheme="minorHAnsi" w:hAnsiTheme="minorHAnsi" w:cstheme="minorHAnsi"/>
          <w:sz w:val="24"/>
          <w:szCs w:val="24"/>
          <w:shd w:val="clear" w:color="auto" w:fill="FFFFFF"/>
          <w:lang w:val="en-US"/>
        </w:rPr>
        <w:t xml:space="preserve"> </w:t>
      </w:r>
      <w:r w:rsidRPr="00167DFF">
        <w:rPr>
          <w:rFonts w:asciiTheme="minorHAnsi" w:hAnsiTheme="minorHAnsi" w:cstheme="minorHAnsi"/>
          <w:sz w:val="24"/>
          <w:szCs w:val="24"/>
          <w:shd w:val="clear" w:color="auto" w:fill="FFFFFF"/>
        </w:rPr>
        <w:t>.</w:t>
      </w:r>
      <w:sdt>
        <w:sdtPr>
          <w:rPr>
            <w:rFonts w:asciiTheme="minorHAnsi" w:hAnsiTheme="minorHAnsi" w:cstheme="minorHAnsi"/>
            <w:sz w:val="24"/>
            <w:szCs w:val="24"/>
            <w:shd w:val="clear" w:color="auto" w:fill="FFFFFF"/>
          </w:rPr>
          <w:tag w:val="MENDELEY_CITATION_v3_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"/>
          <w:id w:val="669367067"/>
          <w:placeholder>
            <w:docPart w:val="F67C06B590C74A9FB1BC39F327841205"/>
          </w:placeholder>
        </w:sdtPr>
        <w:sdtContent>
          <w:r w:rsidRPr="00167DFF">
            <w:rPr>
              <w:rFonts w:asciiTheme="minorHAnsi" w:hAnsiTheme="minorHAnsi" w:cstheme="minorHAnsi"/>
              <w:sz w:val="24"/>
              <w:szCs w:val="24"/>
              <w:shd w:val="clear" w:color="auto" w:fill="FFFFFF"/>
            </w:rPr>
            <w:t xml:space="preserve"> </w:t>
          </w:r>
        </w:sdtContent>
      </w:sdt>
    </w:p>
    <w:p w14:paraId="7743DD17" w14:textId="77777777" w:rsidR="00526484" w:rsidRPr="00167DFF" w:rsidRDefault="00526484" w:rsidP="002C225D">
      <w:pPr>
        <w:spacing w:after="0" w:line="240" w:lineRule="auto"/>
        <w:ind w:firstLine="540"/>
        <w:jc w:val="both"/>
        <w:rPr>
          <w:rFonts w:asciiTheme="minorHAnsi" w:hAnsiTheme="minorHAnsi" w:cstheme="minorHAnsi"/>
          <w:sz w:val="24"/>
          <w:szCs w:val="24"/>
        </w:rPr>
      </w:pPr>
      <w:r w:rsidRPr="00167DFF">
        <w:rPr>
          <w:rFonts w:asciiTheme="minorHAnsi" w:hAnsiTheme="minorHAnsi" w:cstheme="minorHAnsi"/>
          <w:sz w:val="24"/>
          <w:szCs w:val="24"/>
          <w:shd w:val="clear" w:color="auto" w:fill="FFFFFF"/>
        </w:rPr>
        <w:t xml:space="preserve">The problem of education is an objective part of human life, and for practical problems it must also be recognized by philosophy. The philosophical mind is a pure mind, wanting to understand the nature of things, wanting to understand as deeply as possible to discover the truth. This method can be through induction, inference, rational analysis of possibilities, contemplation of concepts, observation of understanding, or even intuition. When considering various educational issues, it is impossible to analyze the problem only by scientific analysis. </w:t>
      </w:r>
    </w:p>
    <w:p w14:paraId="0185BEDC" w14:textId="77777777" w:rsidR="00526484" w:rsidRPr="00167DFF" w:rsidRDefault="00526484" w:rsidP="002C225D">
      <w:pPr>
        <w:spacing w:after="0" w:line="240" w:lineRule="auto"/>
        <w:ind w:firstLine="540"/>
        <w:jc w:val="both"/>
        <w:rPr>
          <w:rFonts w:asciiTheme="minorHAnsi" w:hAnsiTheme="minorHAnsi" w:cstheme="minorHAnsi"/>
          <w:sz w:val="24"/>
          <w:szCs w:val="24"/>
          <w:shd w:val="clear" w:color="auto" w:fill="FFFFFF"/>
        </w:rPr>
      </w:pPr>
      <w:r w:rsidRPr="00167DFF">
        <w:rPr>
          <w:rFonts w:asciiTheme="minorHAnsi" w:hAnsiTheme="minorHAnsi" w:cstheme="minorHAnsi"/>
          <w:sz w:val="24"/>
          <w:szCs w:val="24"/>
          <w:shd w:val="clear" w:color="auto" w:fill="FFFFFF"/>
        </w:rPr>
        <w:t>The educational problems described above should be solved with the help of practical and theoretical analysis using appropriate philosophical foundations. Educational institutions and an educator must know the basic philosophy of various concepts/schools, including at the higher education level. The development of the times and science has also had an impact on the level of higher education in Indonesia. The policy taken by the Minister of Education of the Republic of Indonesia in relation to the Merdeka Belajar Kampus Merdeka (MBKM) program which began to be promoted in 2020 needs to be addressed and analyzed using a philosophy knife. In this paper, a critical study of one of the schools of educational philosophy will be presented, namely progressivism to analyze educational practices in Indonesia, especially in universities, in relation to the MBKM program.</w:t>
      </w:r>
    </w:p>
    <w:p w14:paraId="02F7A902" w14:textId="77777777" w:rsidR="00526484" w:rsidRPr="00167DFF" w:rsidRDefault="00526484" w:rsidP="002C225D">
      <w:pPr>
        <w:spacing w:after="0" w:line="240" w:lineRule="auto"/>
        <w:ind w:firstLine="567"/>
        <w:jc w:val="both"/>
        <w:rPr>
          <w:rFonts w:asciiTheme="minorHAnsi" w:hAnsiTheme="minorHAnsi" w:cstheme="minorHAnsi"/>
          <w:sz w:val="24"/>
          <w:szCs w:val="24"/>
        </w:rPr>
      </w:pPr>
    </w:p>
    <w:p w14:paraId="721B7636" w14:textId="77777777" w:rsidR="00526484" w:rsidRPr="00167DFF" w:rsidRDefault="00526484" w:rsidP="002C225D">
      <w:pPr>
        <w:tabs>
          <w:tab w:val="left" w:pos="426"/>
          <w:tab w:val="left" w:pos="851"/>
          <w:tab w:val="left" w:pos="1418"/>
          <w:tab w:val="left" w:pos="4253"/>
        </w:tabs>
        <w:spacing w:after="0" w:line="240" w:lineRule="auto"/>
        <w:ind w:right="87"/>
        <w:rPr>
          <w:rFonts w:asciiTheme="minorHAnsi" w:hAnsiTheme="minorHAnsi" w:cstheme="minorHAnsi"/>
          <w:b/>
          <w:sz w:val="24"/>
          <w:szCs w:val="24"/>
        </w:rPr>
      </w:pPr>
      <w:r w:rsidRPr="00167DFF">
        <w:rPr>
          <w:rFonts w:asciiTheme="minorHAnsi" w:hAnsiTheme="minorHAnsi" w:cstheme="minorHAnsi"/>
          <w:b/>
          <w:sz w:val="24"/>
          <w:szCs w:val="24"/>
        </w:rPr>
        <w:t>RESEARCH METHODS</w:t>
      </w:r>
    </w:p>
    <w:p w14:paraId="2292DBB5" w14:textId="77777777" w:rsidR="00526484" w:rsidRPr="00167DFF" w:rsidRDefault="00526484" w:rsidP="002C225D">
      <w:pPr>
        <w:pStyle w:val="BodyText"/>
        <w:spacing w:after="0" w:line="240" w:lineRule="auto"/>
        <w:ind w:firstLine="540"/>
        <w:jc w:val="both"/>
        <w:rPr>
          <w:rFonts w:asciiTheme="minorHAnsi" w:hAnsiTheme="minorHAnsi" w:cstheme="minorHAnsi"/>
          <w:sz w:val="24"/>
          <w:szCs w:val="24"/>
        </w:rPr>
      </w:pPr>
      <w:r w:rsidRPr="00167DFF">
        <w:rPr>
          <w:rFonts w:asciiTheme="minorHAnsi" w:hAnsiTheme="minorHAnsi" w:cstheme="minorHAnsi"/>
          <w:sz w:val="24"/>
          <w:szCs w:val="24"/>
        </w:rPr>
        <w:t>This paper is a literature study conducted by collecting writings from various sources, namely from books and journal articles. The writings are then analyzed and reinterpreted according to the topic to be written.</w:t>
      </w:r>
    </w:p>
    <w:p w14:paraId="77037110" w14:textId="77777777" w:rsidR="00526484" w:rsidRPr="00167DFF" w:rsidRDefault="00526484" w:rsidP="002C225D">
      <w:pPr>
        <w:spacing w:after="0" w:line="240" w:lineRule="auto"/>
        <w:jc w:val="both"/>
        <w:rPr>
          <w:rFonts w:asciiTheme="minorHAnsi" w:hAnsiTheme="minorHAnsi" w:cstheme="minorHAnsi"/>
          <w:sz w:val="24"/>
          <w:szCs w:val="24"/>
          <w:lang w:val="en-US"/>
        </w:rPr>
      </w:pPr>
    </w:p>
    <w:p w14:paraId="5A15697F" w14:textId="77777777" w:rsidR="00526484" w:rsidRPr="00167DFF" w:rsidRDefault="00526484" w:rsidP="002C225D">
      <w:pPr>
        <w:spacing w:after="0" w:line="240" w:lineRule="auto"/>
        <w:jc w:val="both"/>
        <w:rPr>
          <w:rFonts w:asciiTheme="minorHAnsi" w:hAnsiTheme="minorHAnsi" w:cstheme="minorHAnsi"/>
          <w:b/>
          <w:sz w:val="24"/>
          <w:szCs w:val="24"/>
          <w:lang w:val="en-US"/>
        </w:rPr>
      </w:pPr>
      <w:r w:rsidRPr="00167DFF">
        <w:rPr>
          <w:rFonts w:asciiTheme="minorHAnsi" w:hAnsiTheme="minorHAnsi" w:cstheme="minorHAnsi"/>
          <w:b/>
          <w:sz w:val="24"/>
          <w:szCs w:val="24"/>
        </w:rPr>
        <w:t>RESEARCH RESULTS AND DISCUSSION</w:t>
      </w:r>
    </w:p>
    <w:p w14:paraId="027D228E" w14:textId="77777777" w:rsidR="00526484" w:rsidRPr="00167DFF" w:rsidRDefault="00526484" w:rsidP="002C225D">
      <w:pPr>
        <w:spacing w:after="0" w:line="240" w:lineRule="auto"/>
        <w:jc w:val="both"/>
        <w:rPr>
          <w:rFonts w:asciiTheme="minorHAnsi" w:hAnsiTheme="minorHAnsi" w:cstheme="minorHAnsi"/>
          <w:b/>
          <w:sz w:val="24"/>
          <w:szCs w:val="24"/>
        </w:rPr>
      </w:pPr>
      <w:r w:rsidRPr="00167DFF">
        <w:rPr>
          <w:rFonts w:asciiTheme="minorHAnsi" w:hAnsiTheme="minorHAnsi" w:cstheme="minorHAnsi"/>
          <w:b/>
          <w:sz w:val="24"/>
          <w:szCs w:val="24"/>
        </w:rPr>
        <w:t>The Concept of Progressivism</w:t>
      </w:r>
    </w:p>
    <w:p w14:paraId="15A346E7" w14:textId="0CB0B171" w:rsidR="00526484" w:rsidRPr="00167DFF" w:rsidRDefault="00526484" w:rsidP="002C225D">
      <w:pPr>
        <w:spacing w:after="0" w:line="240" w:lineRule="auto"/>
        <w:ind w:firstLine="540"/>
        <w:jc w:val="both"/>
        <w:rPr>
          <w:rFonts w:asciiTheme="minorHAnsi" w:hAnsiTheme="minorHAnsi" w:cstheme="minorHAnsi"/>
          <w:sz w:val="24"/>
          <w:szCs w:val="24"/>
          <w:lang w:val="en-US"/>
        </w:rPr>
      </w:pPr>
      <w:r w:rsidRPr="00167DFF">
        <w:rPr>
          <w:rFonts w:asciiTheme="minorHAnsi" w:hAnsiTheme="minorHAnsi" w:cstheme="minorHAnsi"/>
          <w:sz w:val="24"/>
          <w:szCs w:val="24"/>
        </w:rPr>
        <w:t>The term progressivism comes from the word progressive which means to move forward . In the Big Indonesian Dictionary (KBBI) progressive is defined as towards progress; Lean towards improvement now; and levels up. Often also the term progressivism is associated with the word progress, that is, progress. This means that progressivism is one of the schools that wants progress that will lead to change</w:t>
      </w:r>
      <w:r w:rsidR="003660A8" w:rsidRPr="00167DFF">
        <w:rPr>
          <w:rFonts w:asciiTheme="minorHAnsi" w:hAnsiTheme="minorHAnsi" w:cstheme="minorHAnsi"/>
          <w:sz w:val="24"/>
          <w:szCs w:val="24"/>
          <w:lang w:val="en-US"/>
        </w:rPr>
        <w:t xml:space="preserve">   </w:t>
      </w:r>
      <w:r w:rsidR="003660A8" w:rsidRPr="00167DFF">
        <w:rPr>
          <w:rFonts w:asciiTheme="minorHAnsi" w:hAnsiTheme="minorHAnsi" w:cstheme="minorHAnsi"/>
          <w:sz w:val="24"/>
          <w:szCs w:val="24"/>
          <w:lang w:val="en-US"/>
        </w:rPr>
        <w:fldChar w:fldCharType="begin" w:fldLock="1"/>
      </w:r>
      <w:r w:rsidR="003660A8" w:rsidRPr="00167DFF">
        <w:rPr>
          <w:rFonts w:asciiTheme="minorHAnsi" w:hAnsiTheme="minorHAnsi" w:cstheme="minorHAnsi"/>
          <w:sz w:val="24"/>
          <w:szCs w:val="24"/>
          <w:lang w:val="en-US"/>
        </w:rPr>
        <w:instrText>ADDIN CSL_CITATION {"citationItems":[{"id":"ITEM-1","itemData":{"author":[{"dropping-particle":"","family":"Fadillah","given":"F N","non-dropping-particle":"","parse-names":false,"suffix":""}],"container-title":"Skripsi tidak diterbitkan. Surakarta: Universitas Muhammadiyah Surakarta","id":"ITEM-1","issued":{"date-parts":[["2016"]]},"title":"Pengaruh Model Pembelajaran terhadap Hasil Belajar Matematika Ditinjau dari Kemampuan Awal Siswa","type":"article-journal"},"uris":["http://www.mendeley.com/documents/?uuid=177a4ad2-1117-480e-9001-5575ae67f487"]}],"mendeley":{"formattedCitation":"(Fadillah, 2016)","plainTextFormattedCitation":"(Fadillah, 2016)","previouslyFormattedCitation":"(Fadillah, 2016)"},"properties":{"noteIndex":0},"schema":"https://github.com/citation-style-language/schema/raw/master/csl-citation.json"}</w:instrText>
      </w:r>
      <w:r w:rsidR="003660A8" w:rsidRPr="00167DFF">
        <w:rPr>
          <w:rFonts w:asciiTheme="minorHAnsi" w:hAnsiTheme="minorHAnsi" w:cstheme="minorHAnsi"/>
          <w:sz w:val="24"/>
          <w:szCs w:val="24"/>
          <w:lang w:val="en-US"/>
        </w:rPr>
        <w:fldChar w:fldCharType="separate"/>
      </w:r>
      <w:r w:rsidR="003660A8" w:rsidRPr="00167DFF">
        <w:rPr>
          <w:rFonts w:asciiTheme="minorHAnsi" w:hAnsiTheme="minorHAnsi" w:cstheme="minorHAnsi"/>
          <w:noProof/>
          <w:sz w:val="24"/>
          <w:szCs w:val="24"/>
          <w:lang w:val="en-US"/>
        </w:rPr>
        <w:t>(Fadillah, 2016)</w:t>
      </w:r>
      <w:r w:rsidR="003660A8" w:rsidRPr="00167DFF">
        <w:rPr>
          <w:rFonts w:asciiTheme="minorHAnsi" w:hAnsiTheme="minorHAnsi" w:cstheme="minorHAnsi"/>
          <w:sz w:val="24"/>
          <w:szCs w:val="24"/>
          <w:lang w:val="en-US"/>
        </w:rPr>
        <w:fldChar w:fldCharType="end"/>
      </w:r>
      <w:r w:rsidR="003660A8" w:rsidRPr="00167DFF">
        <w:rPr>
          <w:rFonts w:asciiTheme="minorHAnsi" w:hAnsiTheme="minorHAnsi" w:cstheme="minorHAnsi"/>
          <w:sz w:val="24"/>
          <w:szCs w:val="24"/>
          <w:lang w:val="en-US"/>
        </w:rPr>
        <w:t xml:space="preserve"> </w:t>
      </w:r>
      <w:r w:rsidR="003660A8" w:rsidRPr="00167DFF">
        <w:rPr>
          <w:rFonts w:asciiTheme="minorHAnsi" w:hAnsiTheme="minorHAnsi" w:cstheme="minorHAnsi"/>
          <w:sz w:val="24"/>
          <w:szCs w:val="24"/>
          <w:lang w:val="en-US"/>
        </w:rPr>
        <w:fldChar w:fldCharType="begin" w:fldLock="1"/>
      </w:r>
      <w:r w:rsidR="003660A8" w:rsidRPr="00167DFF">
        <w:rPr>
          <w:rFonts w:asciiTheme="minorHAnsi" w:hAnsiTheme="minorHAnsi" w:cstheme="minorHAnsi"/>
          <w:sz w:val="24"/>
          <w:szCs w:val="24"/>
          <w:lang w:val="en-US"/>
        </w:rPr>
        <w:instrText>ADDIN CSL_CITATION {"citationItems":[{"id":"ITEM-1","itemData":{"ISSN":"2072-6643","author":[{"dropping-particle":"","family":"Al-Faris","given":"Nora A","non-dropping-particle":"","parse-names":false,"suffix":""}],"container-title":"Nutrients","id":"ITEM-1","issue":"2","issued":{"date-parts":[["2016"]]},"page":"77","publisher":"MDPI","title":"High prevalence of vitamin D deficiency among pregnant Saudi women","type":"article-journal","volume":"8"},"uris":["http://www.mendeley.com/documents/?uuid=5001e723-91cf-453c-8858-43450916a56b"]}],"mendeley":{"formattedCitation":"(Al-Faris, 2016)","plainTextFormattedCitation":"(Al-Faris, 2016)","previouslyFormattedCitation":"(Al-Faris, 2016)"},"properties":{"noteIndex":0},"schema":"https://github.com/citation-style-language/schema/raw/master/csl-citation.json"}</w:instrText>
      </w:r>
      <w:r w:rsidR="003660A8" w:rsidRPr="00167DFF">
        <w:rPr>
          <w:rFonts w:asciiTheme="minorHAnsi" w:hAnsiTheme="minorHAnsi" w:cstheme="minorHAnsi"/>
          <w:sz w:val="24"/>
          <w:szCs w:val="24"/>
          <w:lang w:val="en-US"/>
        </w:rPr>
        <w:fldChar w:fldCharType="separate"/>
      </w:r>
      <w:r w:rsidR="003660A8" w:rsidRPr="00167DFF">
        <w:rPr>
          <w:rFonts w:asciiTheme="minorHAnsi" w:hAnsiTheme="minorHAnsi" w:cstheme="minorHAnsi"/>
          <w:noProof/>
          <w:sz w:val="24"/>
          <w:szCs w:val="24"/>
          <w:lang w:val="en-US"/>
        </w:rPr>
        <w:t>(Al-Faris, 2016)</w:t>
      </w:r>
      <w:r w:rsidR="003660A8" w:rsidRPr="00167DFF">
        <w:rPr>
          <w:rFonts w:asciiTheme="minorHAnsi" w:hAnsiTheme="minorHAnsi" w:cstheme="minorHAnsi"/>
          <w:sz w:val="24"/>
          <w:szCs w:val="24"/>
          <w:lang w:val="en-US"/>
        </w:rPr>
        <w:fldChar w:fldCharType="end"/>
      </w:r>
      <w:r w:rsidR="003660A8" w:rsidRPr="00167DFF">
        <w:rPr>
          <w:rFonts w:asciiTheme="minorHAnsi" w:hAnsiTheme="minorHAnsi" w:cstheme="minorHAnsi"/>
          <w:sz w:val="24"/>
          <w:szCs w:val="24"/>
          <w:lang w:val="en-US"/>
        </w:rPr>
        <w:t xml:space="preserve"> </w:t>
      </w:r>
      <w:r w:rsidR="003660A8" w:rsidRPr="00167DFF">
        <w:rPr>
          <w:rFonts w:asciiTheme="minorHAnsi" w:hAnsiTheme="minorHAnsi" w:cstheme="minorHAnsi"/>
          <w:sz w:val="24"/>
          <w:szCs w:val="24"/>
          <w:lang w:val="en-US"/>
        </w:rPr>
        <w:fldChar w:fldCharType="begin" w:fldLock="1"/>
      </w:r>
      <w:r w:rsidR="003660A8" w:rsidRPr="00167DFF">
        <w:rPr>
          <w:rFonts w:asciiTheme="minorHAnsi" w:hAnsiTheme="minorHAnsi" w:cstheme="minorHAnsi"/>
          <w:sz w:val="24"/>
          <w:szCs w:val="24"/>
          <w:lang w:val="en-US"/>
        </w:rPr>
        <w:instrText>ADDIN CSL_CITATION {"citationItems":[{"id":"ITEM-1","itemData":{"ISSN":"2225-2002","author":[{"dropping-particle":"","family":"Salu","given":"Olumuyiwa B","non-dropping-particle":"","parse-names":false,"suffix":""},{"dropping-particle":"","family":"James","given":"Ayorinde B","non-dropping-particle":"","parse-names":false,"suffix":""},{"dropping-particle":"","family":"Oke","given":"Bamidele O","non-dropping-particle":"","parse-names":false,"suffix":""},{"dropping-particle":"","family":"Orenolu","given":"Mercy R","non-dropping-particle":"","parse-names":false,"suffix":""},{"dropping-particle":"","family":"Ogunsola","given":"Folashade T","non-dropping-particle":"","parse-names":false,"suffix":""},{"dropping-particle":"","family":"Omilabu","given":"Sunday A","non-dropping-particle":"","parse-names":false,"suffix":""},{"dropping-particle":"","family":"Anyanwu","given":"Roosevelt A","non-dropping-particle":"","parse-names":false,"suffix":""},{"dropping-particle":"","family":"Happi","given":"Christian","non-dropping-particle":"","parse-names":false,"suffix":""},{"dropping-particle":"","family":"Abdus-Salam","given":"Ismail A","non-dropping-particle":"","parse-names":false,"suffix":""},{"dropping-particle":"","family":"Abdul-Salam","given":"Nasidi","non-dropping-particle":"","parse-names":false,"suffix":""}],"container-title":"African journal of laboratory medicine","id":"ITEM-1","issue":"1","issued":{"date-parts":[["2016"]]},"page":"1-5","publisher":"Aosis","title":"Biosafety level-2 laboratory diagnosis of Zaire Ebola virus disease imported from Liberia to Nigeria: case studies","type":"article-journal","volume":"5"},"uris":["http://www.mendeley.com/documents/?uuid=5e732c97-39aa-489e-ada4-b2b2d36c8d4c"]}],"mendeley":{"formattedCitation":"(Salu et al., 2016)","plainTextFormattedCitation":"(Salu et al., 2016)","previouslyFormattedCitation":"(Salu et al., 2016)"},"properties":{"noteIndex":0},"schema":"https://github.com/citation-style-language/schema/raw/master/csl-citation.json"}</w:instrText>
      </w:r>
      <w:r w:rsidR="003660A8" w:rsidRPr="00167DFF">
        <w:rPr>
          <w:rFonts w:asciiTheme="minorHAnsi" w:hAnsiTheme="minorHAnsi" w:cstheme="minorHAnsi"/>
          <w:sz w:val="24"/>
          <w:szCs w:val="24"/>
          <w:lang w:val="en-US"/>
        </w:rPr>
        <w:fldChar w:fldCharType="separate"/>
      </w:r>
      <w:r w:rsidR="003660A8" w:rsidRPr="00167DFF">
        <w:rPr>
          <w:rFonts w:asciiTheme="minorHAnsi" w:hAnsiTheme="minorHAnsi" w:cstheme="minorHAnsi"/>
          <w:noProof/>
          <w:sz w:val="24"/>
          <w:szCs w:val="24"/>
          <w:lang w:val="en-US"/>
        </w:rPr>
        <w:t>(Salu et al., 2016)</w:t>
      </w:r>
      <w:r w:rsidR="003660A8" w:rsidRPr="00167DFF">
        <w:rPr>
          <w:rFonts w:asciiTheme="minorHAnsi" w:hAnsiTheme="minorHAnsi" w:cstheme="minorHAnsi"/>
          <w:sz w:val="24"/>
          <w:szCs w:val="24"/>
          <w:lang w:val="en-US"/>
        </w:rPr>
        <w:fldChar w:fldCharType="end"/>
      </w:r>
      <w:r w:rsidR="003660A8" w:rsidRPr="00167DFF">
        <w:rPr>
          <w:rFonts w:asciiTheme="minorHAnsi" w:hAnsiTheme="minorHAnsi" w:cstheme="minorHAnsi"/>
          <w:sz w:val="24"/>
          <w:szCs w:val="24"/>
          <w:lang w:val="en-US"/>
        </w:rPr>
        <w:t>.</w:t>
      </w:r>
    </w:p>
    <w:p w14:paraId="33E3D0EE" w14:textId="03C8C07B" w:rsidR="00526484" w:rsidRPr="00167DFF" w:rsidRDefault="00526484" w:rsidP="002C225D">
      <w:pPr>
        <w:spacing w:after="0" w:line="240" w:lineRule="auto"/>
        <w:ind w:firstLine="540"/>
        <w:jc w:val="both"/>
        <w:rPr>
          <w:rFonts w:asciiTheme="minorHAnsi" w:hAnsiTheme="minorHAnsi" w:cstheme="minorHAnsi"/>
          <w:sz w:val="24"/>
          <w:szCs w:val="24"/>
        </w:rPr>
      </w:pPr>
      <w:r w:rsidRPr="00167DFF">
        <w:rPr>
          <w:rFonts w:asciiTheme="minorHAnsi" w:hAnsiTheme="minorHAnsi" w:cstheme="minorHAnsi"/>
          <w:sz w:val="24"/>
          <w:szCs w:val="24"/>
        </w:rPr>
        <w:t xml:space="preserve">According to </w:t>
      </w:r>
      <w:r w:rsidR="003660A8" w:rsidRPr="00167DFF">
        <w:rPr>
          <w:rFonts w:asciiTheme="minorHAnsi" w:hAnsiTheme="minorHAnsi" w:cstheme="minorHAnsi"/>
          <w:sz w:val="24"/>
          <w:szCs w:val="24"/>
        </w:rPr>
        <w:fldChar w:fldCharType="begin" w:fldLock="1"/>
      </w:r>
      <w:r w:rsidR="003660A8" w:rsidRPr="00167DFF">
        <w:rPr>
          <w:rFonts w:asciiTheme="minorHAnsi" w:hAnsiTheme="minorHAnsi" w:cstheme="minorHAnsi"/>
          <w:sz w:val="24"/>
          <w:szCs w:val="24"/>
        </w:rPr>
        <w:instrText>ADDIN CSL_CITATION {"citationItems":[{"id":"ITEM-1","itemData":{"ISSN":"0011-183X","author":[{"dropping-particle":"","family":"Gutek","given":"L H","non-dropping-particle":"","parse-names":false,"suffix":""},{"dropping-particle":"","family":"Goplen","given":"B P","non-dropping-particle":"","parse-names":false,"suffix":""},{"dropping-particle":"","family":"Howarth","given":"R E","non-dropping-particle":"","parse-names":false,"suffix":""},{"dropping-particle":"","family":"McArthur","given":"J M","non-dropping-particle":"","parse-names":false,"suffix":""}],"container-title":"Crop Science","id":"ITEM-1","issue":"4","issued":{"date-parts":[["1974"]]},"page":"495-499","publisher":"Wiley Online Library","title":"Variation of Soluble Proteins in Alfalfa, Sainfoin, and Birdsfoot Trefoil 1","type":"article-journal","volume":"14"},"uris":["http://www.mendeley.com/documents/?uuid=2d56734f-695f-4ee2-a9d7-4ef29be80694"]}],"mendeley":{"formattedCitation":"(Gutek et al., 1974)","plainTextFormattedCitation":"(Gutek et al., 1974)","previouslyFormattedCitation":"(Gutek et al., 1974)"},"properties":{"noteIndex":0},"schema":"https://github.com/citation-style-language/schema/raw/master/csl-citation.json"}</w:instrText>
      </w:r>
      <w:r w:rsidR="003660A8" w:rsidRPr="00167DFF">
        <w:rPr>
          <w:rFonts w:asciiTheme="minorHAnsi" w:hAnsiTheme="minorHAnsi" w:cstheme="minorHAnsi"/>
          <w:sz w:val="24"/>
          <w:szCs w:val="24"/>
        </w:rPr>
        <w:fldChar w:fldCharType="separate"/>
      </w:r>
      <w:r w:rsidR="003660A8" w:rsidRPr="00167DFF">
        <w:rPr>
          <w:rFonts w:asciiTheme="minorHAnsi" w:hAnsiTheme="minorHAnsi" w:cstheme="minorHAnsi"/>
          <w:noProof/>
          <w:sz w:val="24"/>
          <w:szCs w:val="24"/>
        </w:rPr>
        <w:t>(Gutek et al., 1974)</w:t>
      </w:r>
      <w:r w:rsidR="003660A8" w:rsidRPr="00167DFF">
        <w:rPr>
          <w:rFonts w:asciiTheme="minorHAnsi" w:hAnsiTheme="minorHAnsi" w:cstheme="minorHAnsi"/>
          <w:sz w:val="24"/>
          <w:szCs w:val="24"/>
        </w:rPr>
        <w:fldChar w:fldCharType="end"/>
      </w:r>
      <w:r w:rsidRPr="00167DFF">
        <w:rPr>
          <w:rFonts w:asciiTheme="minorHAnsi" w:hAnsiTheme="minorHAnsi" w:cstheme="minorHAnsi"/>
          <w:sz w:val="24"/>
          <w:szCs w:val="24"/>
        </w:rPr>
        <w:t>, modern progressivism emphasizes the concept of "progress" which states that humans have the ability to develop and perfect their environment by applying their intelligence and scientific methods to solve problems that arise both in human personal life itself and social life. In this context, education will be successful if it is able to actively involve students in learning activities, so that students get a lot of experience for the provision of their lives.</w:t>
      </w:r>
    </w:p>
    <w:p w14:paraId="45D3101B" w14:textId="1D6E0EA0" w:rsidR="00526484" w:rsidRPr="00167DFF" w:rsidRDefault="00526484" w:rsidP="002C225D">
      <w:pPr>
        <w:spacing w:after="0" w:line="240" w:lineRule="auto"/>
        <w:ind w:firstLine="540"/>
        <w:jc w:val="both"/>
        <w:rPr>
          <w:rFonts w:asciiTheme="minorHAnsi" w:hAnsiTheme="minorHAnsi" w:cstheme="minorHAnsi"/>
          <w:sz w:val="24"/>
          <w:szCs w:val="24"/>
        </w:rPr>
      </w:pPr>
      <w:r w:rsidRPr="00167DFF">
        <w:rPr>
          <w:rFonts w:asciiTheme="minorHAnsi" w:hAnsiTheme="minorHAnsi" w:cstheme="minorHAnsi"/>
          <w:sz w:val="24"/>
          <w:szCs w:val="24"/>
        </w:rPr>
        <w:t>Progressivism is one of the modern schools of philosophy, the progesive movement is widely known for its reaction to formalities and boring traditional schools, which emphasized the harsh discipline of passive learning, and many small things that were useless in education. Furthermore, the movement is known for its appeal to teachers. Many teachers support it, because the progesivist education movement is a kind of cutting-edge vehicle to drive. Usually this school of progesivism is associated with the liberal view of life "</w:t>
      </w:r>
      <w:r w:rsidRPr="00167DFF">
        <w:rPr>
          <w:rFonts w:asciiTheme="minorHAnsi" w:hAnsiTheme="minorHAnsi" w:cstheme="minorHAnsi"/>
          <w:i/>
          <w:iCs/>
          <w:sz w:val="24"/>
          <w:szCs w:val="24"/>
        </w:rPr>
        <w:t>The liberal road to culture</w:t>
      </w:r>
      <w:r w:rsidRPr="00167DFF">
        <w:rPr>
          <w:rFonts w:asciiTheme="minorHAnsi" w:hAnsiTheme="minorHAnsi" w:cstheme="minorHAnsi"/>
          <w:sz w:val="24"/>
          <w:szCs w:val="24"/>
        </w:rPr>
        <w:t xml:space="preserve">". what is meant by this is a view of life that has the following characteristics: flexible (not rigid, not </w:t>
      </w:r>
      <w:r w:rsidRPr="00167DFF">
        <w:rPr>
          <w:rFonts w:asciiTheme="minorHAnsi" w:hAnsiTheme="minorHAnsi" w:cstheme="minorHAnsi"/>
          <w:sz w:val="24"/>
          <w:szCs w:val="24"/>
        </w:rPr>
        <w:lastRenderedPageBreak/>
        <w:t xml:space="preserve">resisting change, not bound by a certain doctrine), corious (wanting to know, wanting to investigate), tolerant and open-minded (having an open heart) </w:t>
      </w:r>
      <w:r w:rsidR="003660A8" w:rsidRPr="00167DFF">
        <w:rPr>
          <w:rFonts w:asciiTheme="minorHAnsi" w:hAnsiTheme="minorHAnsi" w:cstheme="minorHAnsi"/>
          <w:sz w:val="24"/>
          <w:szCs w:val="24"/>
        </w:rPr>
        <w:fldChar w:fldCharType="begin" w:fldLock="1"/>
      </w:r>
      <w:r w:rsidR="003660A8" w:rsidRPr="00167DFF">
        <w:rPr>
          <w:rFonts w:asciiTheme="minorHAnsi" w:hAnsiTheme="minorHAnsi" w:cstheme="minorHAnsi"/>
          <w:sz w:val="24"/>
          <w:szCs w:val="24"/>
        </w:rPr>
        <w:instrText>ADDIN CSL_CITATION {"citationItems":[{"id":"ITEM-1","itemData":{"author":[{"dropping-particle":"","family":"Djumransjah","given":"M","non-dropping-particle":"","parse-names":false,"suffix":""}],"container-title":"Malang: Bayu Media Publishing","id":"ITEM-1","issued":{"date-parts":[["2006"]]},"title":"Filsafat Pendidikan, ed","type":"article-journal","volume":"22"},"uris":["http://www.mendeley.com/documents/?uuid=11c34f98-1534-416f-ac6a-536e783f3b10"]}],"mendeley":{"formattedCitation":"(Djumransjah, 2006)","plainTextFormattedCitation":"(Djumransjah, 2006)","previouslyFormattedCitation":"(Djumransjah, 2006)"},"properties":{"noteIndex":0},"schema":"https://github.com/citation-style-language/schema/raw/master/csl-citation.json"}</w:instrText>
      </w:r>
      <w:r w:rsidR="003660A8" w:rsidRPr="00167DFF">
        <w:rPr>
          <w:rFonts w:asciiTheme="minorHAnsi" w:hAnsiTheme="minorHAnsi" w:cstheme="minorHAnsi"/>
          <w:sz w:val="24"/>
          <w:szCs w:val="24"/>
        </w:rPr>
        <w:fldChar w:fldCharType="separate"/>
      </w:r>
      <w:r w:rsidR="003660A8" w:rsidRPr="00167DFF">
        <w:rPr>
          <w:rFonts w:asciiTheme="minorHAnsi" w:hAnsiTheme="minorHAnsi" w:cstheme="minorHAnsi"/>
          <w:noProof/>
          <w:sz w:val="24"/>
          <w:szCs w:val="24"/>
        </w:rPr>
        <w:t>(Djumransjah, 2006)</w:t>
      </w:r>
      <w:r w:rsidR="003660A8" w:rsidRPr="00167DFF">
        <w:rPr>
          <w:rFonts w:asciiTheme="minorHAnsi" w:hAnsiTheme="minorHAnsi" w:cstheme="minorHAnsi"/>
          <w:sz w:val="24"/>
          <w:szCs w:val="24"/>
        </w:rPr>
        <w:fldChar w:fldCharType="end"/>
      </w:r>
      <w:r w:rsidRPr="00167DFF">
        <w:rPr>
          <w:rFonts w:asciiTheme="minorHAnsi" w:hAnsiTheme="minorHAnsi" w:cstheme="minorHAnsi"/>
          <w:sz w:val="24"/>
          <w:szCs w:val="24"/>
        </w:rPr>
        <w:t>.</w:t>
      </w:r>
    </w:p>
    <w:p w14:paraId="4D1DA6E3" w14:textId="77777777" w:rsidR="00526484" w:rsidRPr="00167DFF" w:rsidRDefault="00526484" w:rsidP="002C225D">
      <w:pPr>
        <w:autoSpaceDE w:val="0"/>
        <w:autoSpaceDN w:val="0"/>
        <w:adjustRightInd w:val="0"/>
        <w:spacing w:after="0" w:line="240" w:lineRule="auto"/>
        <w:ind w:firstLine="540"/>
        <w:jc w:val="both"/>
        <w:rPr>
          <w:rFonts w:asciiTheme="minorHAnsi" w:eastAsiaTheme="minorHAnsi" w:hAnsiTheme="minorHAnsi" w:cstheme="minorHAnsi"/>
          <w:sz w:val="24"/>
          <w:szCs w:val="24"/>
        </w:rPr>
      </w:pPr>
      <w:r w:rsidRPr="00167DFF">
        <w:rPr>
          <w:rFonts w:asciiTheme="minorHAnsi" w:eastAsiaTheme="minorHAnsi" w:hAnsiTheme="minorHAnsi" w:cstheme="minorHAnsi"/>
          <w:sz w:val="24"/>
          <w:szCs w:val="24"/>
        </w:rPr>
        <w:t>This educational theory of progressivism differs from traditional views such as essentialism and perennialism. The Thai movement was part of a general reform movement that characterized American life in the late 19th and early 20th centuries. The movement, often associated with John Dewey's pragmatism or experimentalism, emphasized the view that all teaching and learning processes should be centered on the interests and needs of children. In John Dewey's "Democracy and Education", he elaborates that a truly progressive education requires a philosophy based on experience, the interaction of people with their environment. Such an experiential philosophy should not set external goals, but rather the end product of education is the continuity of experience mediating the direction and control of subsequent experiences. Indeed, progressive education does not ignore the past, but uses it to direct future experiences.</w:t>
      </w:r>
    </w:p>
    <w:p w14:paraId="05982C75" w14:textId="34DD76BF" w:rsidR="00526484" w:rsidRPr="00167DFF" w:rsidRDefault="00526484" w:rsidP="002C225D">
      <w:pPr>
        <w:autoSpaceDE w:val="0"/>
        <w:autoSpaceDN w:val="0"/>
        <w:adjustRightInd w:val="0"/>
        <w:spacing w:after="0" w:line="240" w:lineRule="auto"/>
        <w:ind w:firstLine="540"/>
        <w:jc w:val="both"/>
        <w:rPr>
          <w:rFonts w:asciiTheme="minorHAnsi" w:eastAsiaTheme="minorHAnsi" w:hAnsiTheme="minorHAnsi" w:cstheme="minorHAnsi"/>
          <w:sz w:val="24"/>
          <w:szCs w:val="24"/>
        </w:rPr>
      </w:pPr>
      <w:r w:rsidRPr="00167DFF">
        <w:rPr>
          <w:rFonts w:asciiTheme="minorHAnsi" w:eastAsiaTheme="minorHAnsi" w:hAnsiTheme="minorHAnsi" w:cstheme="minorHAnsi"/>
          <w:sz w:val="24"/>
          <w:szCs w:val="24"/>
        </w:rPr>
        <w:t>The goal of progressive education is to meet the needs of a growing child. School should be a place for fun learning. The curriculum content comes from students' interests and tendencies. The scientific method is used by progressive educators so that students can learn material and events systematically. The emphasis is on the process of how one arrives at a knowledge/understanding. John Dewey was a major proponent of this school of philosophy. One of the principles is that schools should improve the way of life of citizens through experiences of freedom and democracy in schools, shared decision-making, teacher planning with students, topic-selected students, books are only tools, not authorities.</w:t>
      </w:r>
      <w:r w:rsidR="003660A8" w:rsidRPr="00167DFF">
        <w:rPr>
          <w:rFonts w:asciiTheme="minorHAnsi" w:eastAsiaTheme="minorHAnsi" w:hAnsiTheme="minorHAnsi" w:cstheme="minorHAnsi"/>
          <w:sz w:val="24"/>
          <w:szCs w:val="24"/>
        </w:rPr>
        <w:fldChar w:fldCharType="begin" w:fldLock="1"/>
      </w:r>
      <w:r w:rsidR="003660A8" w:rsidRPr="00167DFF">
        <w:rPr>
          <w:rFonts w:asciiTheme="minorHAnsi" w:eastAsiaTheme="minorHAnsi" w:hAnsiTheme="minorHAnsi" w:cstheme="minorHAnsi"/>
          <w:sz w:val="24"/>
          <w:szCs w:val="24"/>
        </w:rPr>
        <w:instrText>ADDIN CSL_CITATION {"citationItems":[{"id":"ITEM-1","itemData":{"ISSN":"2656-8071","author":[{"dropping-particle":"","family":"Faiz","given":"Aiman","non-dropping-particle":"","parse-names":false,"suffix":""},{"dropping-particle":"","family":"Purwati","given":"Purwati","non-dropping-particle":"","parse-names":false,"suffix":""}],"container-title":"Edukatif: Jurnal Ilmu Pendidikan","id":"ITEM-1","issue":"3","issued":{"date-parts":[["2021"]]},"page":"649-655","title":"Koherensi Program Pertukaran Pelajar Kurikulum Merdeka Belajar Kampus Merdeka dan General Education","type":"article-journal","volume":"3"},"uris":["http://www.mendeley.com/documents/?uuid=7d311527-05c8-4a77-9f7c-c4ec44b2f882"]}],"mendeley":{"formattedCitation":"(Faiz &amp; Purwati, 2021)","plainTextFormattedCitation":"(Faiz &amp; Purwati, 2021)","previouslyFormattedCitation":"(Faiz &amp; Purwati, 2021)"},"properties":{"noteIndex":0},"schema":"https://github.com/citation-style-language/schema/raw/master/csl-citation.json"}</w:instrText>
      </w:r>
      <w:r w:rsidR="003660A8" w:rsidRPr="00167DFF">
        <w:rPr>
          <w:rFonts w:asciiTheme="minorHAnsi" w:eastAsiaTheme="minorHAnsi" w:hAnsiTheme="minorHAnsi" w:cstheme="minorHAnsi"/>
          <w:sz w:val="24"/>
          <w:szCs w:val="24"/>
        </w:rPr>
        <w:fldChar w:fldCharType="separate"/>
      </w:r>
      <w:r w:rsidR="003660A8" w:rsidRPr="00167DFF">
        <w:rPr>
          <w:rFonts w:asciiTheme="minorHAnsi" w:eastAsiaTheme="minorHAnsi" w:hAnsiTheme="minorHAnsi" w:cstheme="minorHAnsi"/>
          <w:noProof/>
          <w:sz w:val="24"/>
          <w:szCs w:val="24"/>
        </w:rPr>
        <w:t>(Faiz &amp; Purwati, 2021)</w:t>
      </w:r>
      <w:r w:rsidR="003660A8" w:rsidRPr="00167DFF">
        <w:rPr>
          <w:rFonts w:asciiTheme="minorHAnsi" w:eastAsiaTheme="minorHAnsi" w:hAnsiTheme="minorHAnsi" w:cstheme="minorHAnsi"/>
          <w:sz w:val="24"/>
          <w:szCs w:val="24"/>
        </w:rPr>
        <w:fldChar w:fldCharType="end"/>
      </w:r>
    </w:p>
    <w:p w14:paraId="39EE3DC0" w14:textId="77777777" w:rsidR="00526484" w:rsidRPr="00167DFF" w:rsidRDefault="00526484" w:rsidP="002C225D">
      <w:pPr>
        <w:pStyle w:val="Heading2"/>
        <w:numPr>
          <w:ilvl w:val="0"/>
          <w:numId w:val="0"/>
        </w:numPr>
        <w:spacing w:before="0" w:after="0"/>
        <w:ind w:left="288" w:hanging="288"/>
        <w:jc w:val="both"/>
        <w:rPr>
          <w:rFonts w:asciiTheme="minorHAnsi" w:hAnsiTheme="minorHAnsi" w:cstheme="minorHAnsi"/>
          <w:b/>
          <w:bCs/>
          <w:sz w:val="24"/>
          <w:szCs w:val="24"/>
        </w:rPr>
      </w:pPr>
      <w:bookmarkStart w:id="1" w:name="_Toc89201673"/>
      <w:bookmarkStart w:id="2" w:name="_Toc89602970"/>
      <w:r w:rsidRPr="00167DFF">
        <w:rPr>
          <w:rFonts w:asciiTheme="minorHAnsi" w:hAnsiTheme="minorHAnsi" w:cstheme="minorHAnsi"/>
          <w:b/>
          <w:bCs/>
          <w:sz w:val="24"/>
          <w:szCs w:val="24"/>
        </w:rPr>
        <w:t>Views of Progressivism</w:t>
      </w:r>
      <w:bookmarkEnd w:id="1"/>
      <w:bookmarkEnd w:id="2"/>
    </w:p>
    <w:p w14:paraId="03C3BFE7" w14:textId="77777777" w:rsidR="00526484" w:rsidRPr="00167DFF" w:rsidRDefault="00526484" w:rsidP="002C225D">
      <w:pPr>
        <w:spacing w:after="0" w:line="240" w:lineRule="auto"/>
        <w:jc w:val="both"/>
        <w:rPr>
          <w:rFonts w:asciiTheme="minorHAnsi" w:hAnsiTheme="minorHAnsi" w:cstheme="minorHAnsi"/>
          <w:sz w:val="24"/>
          <w:szCs w:val="24"/>
        </w:rPr>
      </w:pPr>
      <w:r w:rsidRPr="00167DFF">
        <w:rPr>
          <w:rFonts w:asciiTheme="minorHAnsi" w:hAnsiTheme="minorHAnsi" w:cstheme="minorHAnsi"/>
          <w:sz w:val="24"/>
          <w:szCs w:val="24"/>
        </w:rPr>
        <w:t>The view of progressivism can be elaborated based on the views of ontology, epistimology, and axiology</w:t>
      </w:r>
    </w:p>
    <w:p w14:paraId="07A5A988" w14:textId="77777777" w:rsidR="00526484" w:rsidRPr="00167DFF" w:rsidRDefault="00526484" w:rsidP="002C225D">
      <w:pPr>
        <w:spacing w:after="0" w:line="240" w:lineRule="auto"/>
        <w:contextualSpacing/>
        <w:jc w:val="both"/>
        <w:rPr>
          <w:rFonts w:asciiTheme="minorHAnsi" w:hAnsiTheme="minorHAnsi" w:cstheme="minorHAnsi"/>
          <w:b/>
          <w:bCs/>
          <w:sz w:val="24"/>
          <w:szCs w:val="24"/>
        </w:rPr>
      </w:pPr>
      <w:r w:rsidRPr="00167DFF">
        <w:rPr>
          <w:rFonts w:asciiTheme="minorHAnsi" w:hAnsiTheme="minorHAnsi" w:cstheme="minorHAnsi"/>
          <w:b/>
          <w:bCs/>
          <w:sz w:val="24"/>
          <w:szCs w:val="24"/>
        </w:rPr>
        <w:t>Ontology of Progressivism</w:t>
      </w:r>
    </w:p>
    <w:p w14:paraId="79658B1D" w14:textId="77777777" w:rsidR="00526484" w:rsidRPr="00167DFF" w:rsidRDefault="00526484" w:rsidP="003660A8">
      <w:pPr>
        <w:pStyle w:val="ListParagraph"/>
        <w:ind w:left="0"/>
        <w:jc w:val="both"/>
        <w:rPr>
          <w:rFonts w:asciiTheme="minorHAnsi" w:hAnsiTheme="minorHAnsi" w:cstheme="minorHAnsi"/>
        </w:rPr>
      </w:pPr>
      <w:r w:rsidRPr="00167DFF">
        <w:rPr>
          <w:rFonts w:asciiTheme="minorHAnsi" w:hAnsiTheme="minorHAnsi" w:cstheme="minorHAnsi"/>
        </w:rPr>
        <w:t xml:space="preserve">The ontological view of progressivism rests on 3 things, namely: the principle of </w:t>
      </w:r>
      <w:proofErr w:type="spellStart"/>
      <w:r w:rsidRPr="00167DFF">
        <w:rPr>
          <w:rFonts w:asciiTheme="minorHAnsi" w:hAnsiTheme="minorHAnsi" w:cstheme="minorHAnsi"/>
        </w:rPr>
        <w:t>herebey</w:t>
      </w:r>
      <w:proofErr w:type="spellEnd"/>
      <w:r w:rsidRPr="00167DFF">
        <w:rPr>
          <w:rFonts w:asciiTheme="minorHAnsi" w:hAnsiTheme="minorHAnsi" w:cstheme="minorHAnsi"/>
        </w:rPr>
        <w:t>, experience, and mind.</w:t>
      </w:r>
    </w:p>
    <w:p w14:paraId="4796C707" w14:textId="77777777" w:rsidR="00526484" w:rsidRPr="00167DFF" w:rsidRDefault="00526484" w:rsidP="00B01D0F">
      <w:pPr>
        <w:ind w:firstLine="540"/>
        <w:contextualSpacing/>
        <w:jc w:val="both"/>
        <w:rPr>
          <w:rFonts w:asciiTheme="minorHAnsi" w:hAnsiTheme="minorHAnsi" w:cstheme="minorHAnsi"/>
          <w:sz w:val="24"/>
          <w:szCs w:val="24"/>
        </w:rPr>
      </w:pPr>
      <w:r w:rsidRPr="00167DFF">
        <w:rPr>
          <w:rFonts w:asciiTheme="minorHAnsi" w:hAnsiTheme="minorHAnsi" w:cstheme="minorHAnsi"/>
          <w:sz w:val="24"/>
          <w:szCs w:val="24"/>
        </w:rPr>
        <w:t>The principle of herebey is the existence of life, a vast infinite reality, because the reality of the universe is the reality of life.</w:t>
      </w:r>
    </w:p>
    <w:p w14:paraId="7E5E3C2B" w14:textId="77777777" w:rsidR="00526484" w:rsidRPr="00167DFF" w:rsidRDefault="00526484" w:rsidP="00B01D0F">
      <w:pPr>
        <w:ind w:firstLine="540"/>
        <w:contextualSpacing/>
        <w:jc w:val="both"/>
        <w:rPr>
          <w:rFonts w:asciiTheme="minorHAnsi" w:hAnsiTheme="minorHAnsi" w:cstheme="minorHAnsi"/>
          <w:sz w:val="24"/>
          <w:szCs w:val="24"/>
        </w:rPr>
      </w:pPr>
      <w:r w:rsidRPr="00167DFF">
        <w:rPr>
          <w:rFonts w:asciiTheme="minorHAnsi" w:hAnsiTheme="minorHAnsi" w:cstheme="minorHAnsi"/>
          <w:sz w:val="24"/>
          <w:szCs w:val="24"/>
        </w:rPr>
        <w:t xml:space="preserve">Experience is the key to man's understanding of everything. Human beings have the potential of the mind that plays a role in experience. The existence and reality of the mind are only in activity, in behavior. </w:t>
      </w:r>
    </w:p>
    <w:p w14:paraId="00373BA8" w14:textId="77777777" w:rsidR="00526484" w:rsidRPr="00167DFF" w:rsidRDefault="00526484" w:rsidP="00B01D0F">
      <w:pPr>
        <w:spacing w:after="0" w:line="240" w:lineRule="auto"/>
        <w:ind w:firstLine="540"/>
        <w:contextualSpacing/>
        <w:jc w:val="both"/>
        <w:rPr>
          <w:rFonts w:asciiTheme="minorHAnsi" w:hAnsiTheme="minorHAnsi" w:cstheme="minorHAnsi"/>
          <w:sz w:val="24"/>
          <w:szCs w:val="24"/>
        </w:rPr>
      </w:pPr>
      <w:r w:rsidRPr="00167DFF">
        <w:rPr>
          <w:rFonts w:asciiTheme="minorHAnsi" w:hAnsiTheme="minorHAnsi" w:cstheme="minorHAnsi"/>
          <w:sz w:val="24"/>
          <w:szCs w:val="24"/>
        </w:rPr>
        <w:t xml:space="preserve">The mind as a unique human function. Man lives because of the functions of the soul that he has. This potential intelligence includes the ability to remember, imagine, connect, formulate, symbolize and solve problems and communicate with others. This mind is an integration within the personality, not an </w:t>
      </w:r>
      <w:r w:rsidRPr="00167DFF">
        <w:rPr>
          <w:rFonts w:asciiTheme="minorHAnsi" w:hAnsiTheme="minorHAnsi" w:cstheme="minorHAnsi"/>
          <w:i/>
          <w:iCs/>
          <w:sz w:val="24"/>
          <w:szCs w:val="24"/>
        </w:rPr>
        <w:t xml:space="preserve">entity </w:t>
      </w:r>
      <w:r w:rsidRPr="00167DFF">
        <w:rPr>
          <w:rFonts w:asciiTheme="minorHAnsi" w:hAnsiTheme="minorHAnsi" w:cstheme="minorHAnsi"/>
          <w:sz w:val="24"/>
          <w:szCs w:val="24"/>
        </w:rPr>
        <w:t>on its own. The existence and reality of the mind are only in activity. The mind is what humans do, the mind principally plays a role in experience.</w:t>
      </w:r>
    </w:p>
    <w:p w14:paraId="61F83D39" w14:textId="77777777" w:rsidR="00526484" w:rsidRPr="00167DFF" w:rsidRDefault="00526484" w:rsidP="00B01D0F">
      <w:pPr>
        <w:spacing w:after="0" w:line="240" w:lineRule="auto"/>
        <w:contextualSpacing/>
        <w:jc w:val="both"/>
        <w:rPr>
          <w:rFonts w:asciiTheme="minorHAnsi" w:hAnsiTheme="minorHAnsi" w:cstheme="minorHAnsi"/>
          <w:b/>
          <w:bCs/>
          <w:sz w:val="24"/>
          <w:szCs w:val="24"/>
        </w:rPr>
      </w:pPr>
      <w:r w:rsidRPr="00167DFF">
        <w:rPr>
          <w:rFonts w:asciiTheme="minorHAnsi" w:hAnsiTheme="minorHAnsi" w:cstheme="minorHAnsi"/>
          <w:b/>
          <w:bCs/>
          <w:sz w:val="24"/>
          <w:szCs w:val="24"/>
        </w:rPr>
        <w:t>Epistimology of Progressivism</w:t>
      </w:r>
    </w:p>
    <w:p w14:paraId="0B519F75" w14:textId="77777777" w:rsidR="00526484" w:rsidRPr="00167DFF" w:rsidRDefault="00526484" w:rsidP="00B01D0F">
      <w:pPr>
        <w:pStyle w:val="ListParagraph"/>
        <w:ind w:left="0" w:firstLine="540"/>
        <w:jc w:val="both"/>
        <w:rPr>
          <w:rFonts w:asciiTheme="minorHAnsi" w:hAnsiTheme="minorHAnsi" w:cstheme="minorHAnsi"/>
        </w:rPr>
      </w:pPr>
      <w:r w:rsidRPr="00167DFF">
        <w:rPr>
          <w:rFonts w:asciiTheme="minorHAnsi" w:hAnsiTheme="minorHAnsi" w:cstheme="minorHAnsi"/>
        </w:rPr>
        <w:t xml:space="preserve">The epistemological view of progressivism is that knowledge is information, facts, laws, principles, processes, and habits that accumulate in the person as a process, and habits that accumulate in the person as a process of interaction and experience. Knowledge is acquired by man either directly through experience and contact with all realities in the environment, or knowledge is acquired directly through records. Knowledge is the result of a certain activity. The more we face the demands of the environment and the more we experience in practice, the </w:t>
      </w:r>
      <w:r w:rsidRPr="00167DFF">
        <w:rPr>
          <w:rFonts w:asciiTheme="minorHAnsi" w:hAnsiTheme="minorHAnsi" w:cstheme="minorHAnsi"/>
        </w:rPr>
        <w:lastRenderedPageBreak/>
        <w:t>greater our preparation for the demands of the future. Knowledge must be adapted and modified to the new realities in the environment.</w:t>
      </w:r>
    </w:p>
    <w:p w14:paraId="555F1502" w14:textId="77777777" w:rsidR="00526484" w:rsidRPr="00167DFF" w:rsidRDefault="00526484" w:rsidP="00B01D0F">
      <w:pPr>
        <w:spacing w:after="0" w:line="240" w:lineRule="auto"/>
        <w:contextualSpacing/>
        <w:jc w:val="both"/>
        <w:rPr>
          <w:rFonts w:asciiTheme="minorHAnsi" w:hAnsiTheme="minorHAnsi" w:cstheme="minorHAnsi"/>
          <w:b/>
          <w:bCs/>
          <w:sz w:val="24"/>
          <w:szCs w:val="24"/>
        </w:rPr>
      </w:pPr>
      <w:r w:rsidRPr="00167DFF">
        <w:rPr>
          <w:rFonts w:asciiTheme="minorHAnsi" w:hAnsiTheme="minorHAnsi" w:cstheme="minorHAnsi"/>
          <w:b/>
          <w:bCs/>
          <w:sz w:val="24"/>
          <w:szCs w:val="24"/>
        </w:rPr>
        <w:t>Axiology of Progressivism</w:t>
      </w:r>
    </w:p>
    <w:p w14:paraId="3BB5CED6" w14:textId="77777777" w:rsidR="00526484" w:rsidRPr="00167DFF" w:rsidRDefault="00526484" w:rsidP="00B01D0F">
      <w:pPr>
        <w:pStyle w:val="ListParagraph"/>
        <w:ind w:left="0" w:firstLine="540"/>
        <w:jc w:val="both"/>
        <w:rPr>
          <w:rFonts w:asciiTheme="minorHAnsi" w:hAnsiTheme="minorHAnsi" w:cstheme="minorHAnsi"/>
        </w:rPr>
      </w:pPr>
      <w:r w:rsidRPr="00167DFF">
        <w:rPr>
          <w:rFonts w:asciiTheme="minorHAnsi" w:hAnsiTheme="minorHAnsi" w:cstheme="minorHAnsi"/>
        </w:rPr>
        <w:t xml:space="preserve">In the view of progressivism in the field of axiology, values arise because humans have language, thus it becomes possible to have interrelationships, so society becomes a place for values to arise. Language is a means of expression derived from the drives, wills, feelings, intelligence of individuals. The value is true or incorrect, </w:t>
      </w:r>
      <w:proofErr w:type="gramStart"/>
      <w:r w:rsidRPr="00167DFF">
        <w:rPr>
          <w:rFonts w:asciiTheme="minorHAnsi" w:hAnsiTheme="minorHAnsi" w:cstheme="minorHAnsi"/>
        </w:rPr>
        <w:t>good</w:t>
      </w:r>
      <w:proofErr w:type="gramEnd"/>
      <w:r w:rsidRPr="00167DFF">
        <w:rPr>
          <w:rFonts w:asciiTheme="minorHAnsi" w:hAnsiTheme="minorHAnsi" w:cstheme="minorHAnsi"/>
        </w:rPr>
        <w:t xml:space="preserve"> or bad if it is shown in accordance with the test results experienced by humans in association.</w:t>
      </w:r>
    </w:p>
    <w:p w14:paraId="6EC16A1D" w14:textId="4AC9C743" w:rsidR="00526484" w:rsidRPr="00167DFF" w:rsidRDefault="00526484" w:rsidP="00B01D0F">
      <w:pPr>
        <w:pStyle w:val="ListParagraph"/>
        <w:ind w:left="0" w:firstLine="540"/>
        <w:jc w:val="both"/>
        <w:rPr>
          <w:rFonts w:asciiTheme="minorHAnsi" w:hAnsiTheme="minorHAnsi" w:cstheme="minorHAnsi"/>
          <w:lang w:val="en-US"/>
        </w:rPr>
      </w:pPr>
      <w:r w:rsidRPr="00167DFF">
        <w:rPr>
          <w:rFonts w:asciiTheme="minorHAnsi" w:hAnsiTheme="minorHAnsi" w:cstheme="minorHAnsi"/>
        </w:rPr>
        <w:t>The educational view of progressivism calls for a progressive one. The purpose of education should be defined as the continuous reconstruction of experience. Education should not only convey knowledge to students to be accepted, but more important than that is to train thinking skills by providing stimuli-stimuli.</w:t>
      </w:r>
    </w:p>
    <w:p w14:paraId="0D10CD1B" w14:textId="77777777" w:rsidR="00526484" w:rsidRPr="00167DFF" w:rsidRDefault="00526484" w:rsidP="002C225D">
      <w:pPr>
        <w:pStyle w:val="Heading2"/>
        <w:numPr>
          <w:ilvl w:val="0"/>
          <w:numId w:val="0"/>
        </w:numPr>
        <w:spacing w:before="0" w:after="0"/>
        <w:ind w:left="288" w:hanging="288"/>
        <w:jc w:val="both"/>
        <w:rPr>
          <w:rFonts w:asciiTheme="minorHAnsi" w:hAnsiTheme="minorHAnsi" w:cstheme="minorHAnsi"/>
          <w:b/>
          <w:bCs/>
          <w:sz w:val="24"/>
          <w:szCs w:val="24"/>
        </w:rPr>
      </w:pPr>
      <w:bookmarkStart w:id="3" w:name="_Toc89201674"/>
      <w:bookmarkStart w:id="4" w:name="_Toc89602971"/>
      <w:r w:rsidRPr="00167DFF">
        <w:rPr>
          <w:rFonts w:asciiTheme="minorHAnsi" w:hAnsiTheme="minorHAnsi" w:cstheme="minorHAnsi"/>
          <w:b/>
          <w:bCs/>
          <w:sz w:val="24"/>
          <w:szCs w:val="24"/>
        </w:rPr>
        <w:t>Implications of Progressivism in Education</w:t>
      </w:r>
      <w:bookmarkEnd w:id="3"/>
      <w:bookmarkEnd w:id="4"/>
    </w:p>
    <w:p w14:paraId="58992DF1" w14:textId="77777777" w:rsidR="00526484" w:rsidRPr="00167DFF" w:rsidRDefault="00526484" w:rsidP="002C225D">
      <w:pPr>
        <w:spacing w:after="0" w:line="240" w:lineRule="auto"/>
        <w:ind w:firstLine="540"/>
        <w:jc w:val="both"/>
        <w:rPr>
          <w:rFonts w:asciiTheme="minorHAnsi" w:hAnsiTheme="minorHAnsi" w:cstheme="minorHAnsi"/>
          <w:sz w:val="24"/>
          <w:szCs w:val="24"/>
        </w:rPr>
      </w:pPr>
      <w:r w:rsidRPr="00167DFF">
        <w:rPr>
          <w:rFonts w:asciiTheme="minorHAnsi" w:hAnsiTheme="minorHAnsi" w:cstheme="minorHAnsi"/>
          <w:sz w:val="24"/>
          <w:szCs w:val="24"/>
        </w:rPr>
        <w:t xml:space="preserve">According to the school of progressivism, education has two aspects, namely psychological and sociological aspects. From a psychological point of view, an educator must be able to know the forces or potentials that exist in students to be developed. From a sociological point of view, educators must know where these energies should be guided. Pendidik dalam melakukan tugasnya dalam praktek pendidikan berpusat pada anak, mempunyai peranan-peranan sebagai </w:t>
      </w:r>
      <w:dir w:val="ltr">
        <w:r w:rsidRPr="00167DFF">
          <w:rPr>
            <w:rFonts w:asciiTheme="minorHAnsi" w:hAnsiTheme="minorHAnsi" w:cstheme="minorHAnsi"/>
            <w:sz w:val="24"/>
            <w:szCs w:val="24"/>
          </w:rPr>
          <w:t xml:space="preserve">‬Fasilitator, Motivator, </w:t>
        </w:r>
        <w:dir w:val="ltr">
          <w:r w:rsidRPr="00167DFF">
            <w:rPr>
              <w:rFonts w:asciiTheme="minorHAnsi" w:hAnsiTheme="minorHAnsi" w:cstheme="minorHAnsi"/>
              <w:sz w:val="24"/>
              <w:szCs w:val="24"/>
            </w:rPr>
            <w:t>‬Konselor siswa dalam kegiatan belajar sendiri. Progressivism holds that the learning process is student-centered, but this does not mean that the student will be allowed to follow all his wishes, because he is not mature enough to set adequate goals. Oleh karena itu, siswa membutuhkan bimbingan dan arahan dari pendidik dalam proses belajar.</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Pr="00167DFF">
            <w:rPr>
              <w:rFonts w:asciiTheme="minorHAnsi" w:hAnsiTheme="minorHAnsi" w:cstheme="minorHAnsi"/>
              <w:sz w:val="24"/>
              <w:szCs w:val="24"/>
            </w:rPr>
            <w:t>‬</w:t>
          </w:r>
          <w:r w:rsidR="00000000" w:rsidRPr="00167DFF">
            <w:rPr>
              <w:rFonts w:asciiTheme="minorHAnsi" w:hAnsiTheme="minorHAnsi" w:cstheme="minorHAnsi"/>
              <w:sz w:val="24"/>
              <w:szCs w:val="24"/>
            </w:rPr>
            <w:t>‬</w:t>
          </w:r>
          <w:r w:rsidR="00000000" w:rsidRPr="00167DFF">
            <w:rPr>
              <w:rFonts w:asciiTheme="minorHAnsi" w:hAnsiTheme="minorHAnsi" w:cstheme="minorHAnsi"/>
              <w:sz w:val="24"/>
              <w:szCs w:val="24"/>
            </w:rPr>
            <w:t>‬</w:t>
          </w:r>
        </w:dir>
      </w:dir>
    </w:p>
    <w:p w14:paraId="07846C0B" w14:textId="77777777" w:rsidR="00526484" w:rsidRPr="00167DFF" w:rsidRDefault="00526484" w:rsidP="002C225D">
      <w:pPr>
        <w:spacing w:after="0" w:line="240" w:lineRule="auto"/>
        <w:ind w:firstLine="540"/>
        <w:jc w:val="both"/>
        <w:rPr>
          <w:rFonts w:asciiTheme="minorHAnsi" w:hAnsiTheme="minorHAnsi" w:cstheme="minorHAnsi"/>
          <w:sz w:val="24"/>
          <w:szCs w:val="24"/>
        </w:rPr>
      </w:pPr>
      <w:r w:rsidRPr="00167DFF">
        <w:rPr>
          <w:rFonts w:asciiTheme="minorHAnsi" w:hAnsiTheme="minorHAnsi" w:cstheme="minorHAnsi"/>
          <w:sz w:val="24"/>
          <w:szCs w:val="24"/>
        </w:rPr>
        <w:t>The school of progressivist philosophy views culture as the result of human reason, known throughout history as human property that is not frozen, but always evolving and changing. So education as a human endeavor must be in the same spirit as that culture. Education as a tool to process and reconstruct new cultures must be able to create an educative situation so that the outputs produced (students) are qualified, superior, competitive, initiative, adaptive, and creative humans able to answer the challenges of their time. For this reason, an experiential curriculum or experimental curriculum is needed, where what students have obtained while at school will be applied in real life. With the educational method of "Learning by doing" (Learning by doing) and problem solving (problem solving) with steps to face problems, propose hypotheses. From this view, it is very clear that the philosophical school of progressivism intends to make students who continue to progress as a generation that will answer the challenges of the new civilization.</w:t>
      </w:r>
    </w:p>
    <w:p w14:paraId="7E318E46" w14:textId="7E9FA401" w:rsidR="00526484" w:rsidRPr="00167DFF" w:rsidRDefault="00526484" w:rsidP="002C225D">
      <w:pPr>
        <w:spacing w:after="0" w:line="240" w:lineRule="auto"/>
        <w:ind w:firstLine="540"/>
        <w:jc w:val="both"/>
        <w:rPr>
          <w:rFonts w:asciiTheme="minorHAnsi" w:hAnsiTheme="minorHAnsi" w:cstheme="minorHAnsi"/>
          <w:sz w:val="24"/>
          <w:szCs w:val="24"/>
        </w:rPr>
      </w:pPr>
      <w:r w:rsidRPr="00167DFF">
        <w:rPr>
          <w:rFonts w:asciiTheme="minorHAnsi" w:hAnsiTheme="minorHAnsi" w:cstheme="minorHAnsi"/>
          <w:sz w:val="24"/>
          <w:szCs w:val="24"/>
        </w:rPr>
        <w:t xml:space="preserve">The philosophy of progesivism holds that knowledge that is true today may not be true in the future. Therefore, the best way to prepare students for an unknown future is to equip them to overcome new challenges in life to discover truths that are relevant today. Through continuous self-analysis and reflection, individuals can identify the right values in the near future. This flow gives freedom to participants in thinking to develop their talents, creativity and abilities </w:t>
      </w:r>
      <w:r w:rsidR="003660A8" w:rsidRPr="00167DFF">
        <w:rPr>
          <w:rFonts w:asciiTheme="minorHAnsi" w:hAnsiTheme="minorHAnsi" w:cstheme="minorHAnsi"/>
          <w:sz w:val="24"/>
          <w:szCs w:val="24"/>
        </w:rPr>
        <w:fldChar w:fldCharType="begin" w:fldLock="1"/>
      </w:r>
      <w:r w:rsidR="003660A8" w:rsidRPr="00167DFF">
        <w:rPr>
          <w:rFonts w:asciiTheme="minorHAnsi" w:hAnsiTheme="minorHAnsi" w:cstheme="minorHAnsi"/>
          <w:sz w:val="24"/>
          <w:szCs w:val="24"/>
        </w:rPr>
        <w:instrText>ADDIN CSL_CITATION {"citationItems":[{"id":"ITEM-1","itemData":{"ISSN":"2579-4248","author":[{"dropping-particle":"","family":"Suparlan","given":"Suparlan","non-dropping-particle":"","parse-names":false,"suffix":""}],"container-title":"Humanika, Kajian Ilmiah Mata Kuliah Umum","id":"ITEM-1","issue":"1","issued":{"date-parts":[["2015"]]},"page":"75-88","title":"Mencari Model Pendidikan Karakter","type":"article-journal","volume":"15"},"uris":["http://www.mendeley.com/documents/?uuid=986ffa0c-2d64-4b23-afa7-171eb44decb9"]}],"mendeley":{"formattedCitation":"(Suparlan, 2015)","plainTextFormattedCitation":"(Suparlan, 2015)","previouslyFormattedCitation":"(Suparlan, 2015)"},"properties":{"noteIndex":0},"schema":"https://github.com/citation-style-language/schema/raw/master/csl-citation.json"}</w:instrText>
      </w:r>
      <w:r w:rsidR="003660A8" w:rsidRPr="00167DFF">
        <w:rPr>
          <w:rFonts w:asciiTheme="minorHAnsi" w:hAnsiTheme="minorHAnsi" w:cstheme="minorHAnsi"/>
          <w:sz w:val="24"/>
          <w:szCs w:val="24"/>
        </w:rPr>
        <w:fldChar w:fldCharType="separate"/>
      </w:r>
      <w:r w:rsidR="003660A8" w:rsidRPr="00167DFF">
        <w:rPr>
          <w:rFonts w:asciiTheme="minorHAnsi" w:hAnsiTheme="minorHAnsi" w:cstheme="minorHAnsi"/>
          <w:noProof/>
          <w:sz w:val="24"/>
          <w:szCs w:val="24"/>
        </w:rPr>
        <w:t>(Suparlan, 2015)</w:t>
      </w:r>
      <w:r w:rsidR="003660A8" w:rsidRPr="00167DFF">
        <w:rPr>
          <w:rFonts w:asciiTheme="minorHAnsi" w:hAnsiTheme="minorHAnsi" w:cstheme="minorHAnsi"/>
          <w:sz w:val="24"/>
          <w:szCs w:val="24"/>
        </w:rPr>
        <w:fldChar w:fldCharType="end"/>
      </w:r>
    </w:p>
    <w:p w14:paraId="4E2C210B" w14:textId="77777777" w:rsidR="00526484" w:rsidRPr="00167DFF" w:rsidRDefault="00526484" w:rsidP="002C225D">
      <w:pPr>
        <w:spacing w:after="0" w:line="240" w:lineRule="auto"/>
        <w:jc w:val="both"/>
        <w:rPr>
          <w:rFonts w:asciiTheme="minorHAnsi" w:hAnsiTheme="minorHAnsi" w:cstheme="minorHAnsi"/>
          <w:b/>
          <w:bCs/>
          <w:sz w:val="24"/>
          <w:szCs w:val="24"/>
        </w:rPr>
      </w:pPr>
      <w:bookmarkStart w:id="5" w:name="_Toc87293984"/>
      <w:bookmarkStart w:id="6" w:name="_Toc89201676"/>
      <w:bookmarkStart w:id="7" w:name="_Toc89602973"/>
      <w:r w:rsidRPr="00167DFF">
        <w:rPr>
          <w:rFonts w:asciiTheme="minorHAnsi" w:hAnsiTheme="minorHAnsi" w:cstheme="minorHAnsi"/>
          <w:b/>
          <w:bCs/>
          <w:sz w:val="24"/>
          <w:szCs w:val="24"/>
        </w:rPr>
        <w:t>Analysis of the Philosophy of Progressivism on the Independent Learning Program of the Independent Campus</w:t>
      </w:r>
    </w:p>
    <w:p w14:paraId="0DFC8887" w14:textId="77777777" w:rsidR="00526484" w:rsidRPr="00167DFF" w:rsidRDefault="00526484" w:rsidP="002C225D">
      <w:pPr>
        <w:spacing w:after="0" w:line="240" w:lineRule="auto"/>
        <w:ind w:firstLine="540"/>
        <w:jc w:val="both"/>
        <w:rPr>
          <w:rFonts w:asciiTheme="minorHAnsi" w:eastAsiaTheme="majorEastAsia" w:hAnsiTheme="minorHAnsi" w:cstheme="minorHAnsi"/>
          <w:sz w:val="24"/>
          <w:szCs w:val="24"/>
        </w:rPr>
      </w:pPr>
      <w:r w:rsidRPr="00167DFF">
        <w:rPr>
          <w:rFonts w:asciiTheme="minorHAnsi" w:hAnsiTheme="minorHAnsi" w:cstheme="minorHAnsi"/>
          <w:sz w:val="24"/>
          <w:szCs w:val="24"/>
        </w:rPr>
        <w:t xml:space="preserve"> </w:t>
      </w:r>
      <w:bookmarkEnd w:id="5"/>
      <w:bookmarkEnd w:id="6"/>
      <w:bookmarkEnd w:id="7"/>
      <w:r w:rsidRPr="00167DFF">
        <w:rPr>
          <w:rFonts w:asciiTheme="minorHAnsi" w:eastAsiaTheme="majorEastAsia" w:hAnsiTheme="minorHAnsi" w:cstheme="minorHAnsi"/>
          <w:sz w:val="24"/>
          <w:szCs w:val="24"/>
        </w:rPr>
        <w:t xml:space="preserve">Law of the Republic of Indonesia no. 20 of 2003 states that education is a basic and planned effort to realize the learning atmosphere and learning process so that students actively develop </w:t>
      </w:r>
      <w:r w:rsidRPr="00167DFF">
        <w:rPr>
          <w:rFonts w:asciiTheme="minorHAnsi" w:eastAsiaTheme="majorEastAsia" w:hAnsiTheme="minorHAnsi" w:cstheme="minorHAnsi"/>
          <w:sz w:val="24"/>
          <w:szCs w:val="24"/>
        </w:rPr>
        <w:lastRenderedPageBreak/>
        <w:t>their potential to have religious spiritual strength, self-control, personality, intelligence, noble character, and skills needed by themselves, society, nation and state. In order to achieve this goal, one of the breakthroughs made by the Minister of Education and Culture of the Republic of Indonesia is to launch an independent learning curriculum at the higher education level known as Merdeka Belajar Kampus Merdeka (MBKM). The existence of an independent learning curriculum in the hope that it can give students the right to be able to learn directly at the source, not only in the classroom. Students are given the freedom to be able to conduct lectures outside their study program for a maximum of 3 semesters (1 semester outside PT and 2 semesters inside PT), and conduct direct learning in the community both with research activities, community service, humanitarian projects, and internships.</w:t>
      </w:r>
      <w:sdt>
        <w:sdtPr>
          <w:rPr>
            <w:rFonts w:asciiTheme="minorHAnsi" w:eastAsiaTheme="majorEastAsia" w:hAnsiTheme="minorHAnsi" w:cstheme="minorHAnsi"/>
            <w:sz w:val="24"/>
            <w:szCs w:val="24"/>
          </w:rPr>
          <w:tag w:val="MENDELEY_CITATION_v3_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"/>
          <w:id w:val="377673491"/>
          <w:placeholder>
            <w:docPart w:val="73227FD73E7944AEA41157DF33428B5B"/>
          </w:placeholder>
        </w:sdtPr>
        <w:sdtContent>
          <w:r w:rsidRPr="00167DFF">
            <w:rPr>
              <w:rFonts w:asciiTheme="minorHAnsi" w:eastAsiaTheme="majorEastAsia" w:hAnsiTheme="minorHAnsi" w:cstheme="minorHAnsi"/>
              <w:sz w:val="24"/>
              <w:szCs w:val="24"/>
            </w:rPr>
            <w:t xml:space="preserve">    (Director General of Higher Education of the Ministry of Education and Culture, 2020) </w:t>
          </w:r>
        </w:sdtContent>
      </w:sdt>
    </w:p>
    <w:p w14:paraId="2C0E5B3E" w14:textId="3529821E" w:rsidR="00526484" w:rsidRPr="00167DFF" w:rsidRDefault="00526484" w:rsidP="002C225D">
      <w:pPr>
        <w:spacing w:after="0" w:line="240" w:lineRule="auto"/>
        <w:ind w:firstLine="540"/>
        <w:jc w:val="both"/>
        <w:rPr>
          <w:rFonts w:asciiTheme="minorHAnsi" w:eastAsiaTheme="majorEastAsia" w:hAnsiTheme="minorHAnsi" w:cstheme="minorHAnsi"/>
          <w:sz w:val="24"/>
          <w:szCs w:val="24"/>
        </w:rPr>
      </w:pPr>
      <w:r w:rsidRPr="00167DFF">
        <w:rPr>
          <w:rFonts w:asciiTheme="minorHAnsi" w:eastAsiaTheme="majorEastAsia" w:hAnsiTheme="minorHAnsi" w:cstheme="minorHAnsi"/>
          <w:sz w:val="24"/>
          <w:szCs w:val="24"/>
        </w:rPr>
        <w:t>The MBKM policy is defined as a form of granting autonomy to educational institutions and freedom from complicated bureaucracy and freedom for students to choose the desired program (Directorate General of Higher Education of the Ministry of Education and Culture of the Republic of Indonesia, 2020). The big goal to be achieved by the Ministry of Education and Culture (Kemdikbud) is the creation of a culture of educational institutions that are autonomous, not bureaucratic, and the creation of an innovative learning system based on the interests and demands of the modern world</w:t>
      </w:r>
      <w:r w:rsidR="003660A8" w:rsidRPr="00167DFF">
        <w:rPr>
          <w:rFonts w:asciiTheme="minorHAnsi" w:eastAsiaTheme="majorEastAsia" w:hAnsiTheme="minorHAnsi" w:cstheme="minorHAnsi"/>
          <w:sz w:val="24"/>
          <w:szCs w:val="24"/>
          <w:lang w:val="en-US"/>
        </w:rPr>
        <w:t xml:space="preserve"> </w:t>
      </w:r>
      <w:r w:rsidR="003660A8" w:rsidRPr="00167DFF">
        <w:rPr>
          <w:rFonts w:asciiTheme="minorHAnsi" w:eastAsiaTheme="majorEastAsia" w:hAnsiTheme="minorHAnsi" w:cstheme="minorHAnsi"/>
          <w:sz w:val="24"/>
          <w:szCs w:val="24"/>
          <w:lang w:val="en-US"/>
        </w:rPr>
        <w:fldChar w:fldCharType="begin" w:fldLock="1"/>
      </w:r>
      <w:r w:rsidR="003660A8" w:rsidRPr="00167DFF">
        <w:rPr>
          <w:rFonts w:asciiTheme="minorHAnsi" w:eastAsiaTheme="majorEastAsia" w:hAnsiTheme="minorHAnsi" w:cstheme="minorHAnsi"/>
          <w:sz w:val="24"/>
          <w:szCs w:val="24"/>
          <w:lang w:val="en-US"/>
        </w:rPr>
        <w:instrText>ADDIN CSL_CITATION {"citationItems":[{"id":"ITEM-1","itemData":{"ISSN":"2620-8628","author":[{"dropping-particle":"","family":"Arifin","given":"Syamsul","non-dropping-particle":"","parse-names":false,"suffix":""},{"dropping-particle":"","family":"Muslim","given":"M O H","non-dropping-particle":"","parse-names":false,"suffix":""}],"container-title":"Jurnal Pendidikan Islam Al-Ilmi","id":"ITEM-1","issue":"1","issued":{"date-parts":[["2020"]]},"title":"Tantangan implementasi kebijakan “merdeka belajar, kampus merdeka” pada Perguruan Tinggi Islam Swasta di Indonesia","type":"article-journal","volume":"3"},"uris":["http://www.mendeley.com/documents/?uuid=01dabefb-b5e0-413d-a2a3-8025d6b84c8c"]}],"mendeley":{"formattedCitation":"(Arifin &amp; Muslim, 2020)","plainTextFormattedCitation":"(Arifin &amp; Muslim, 2020)","previouslyFormattedCitation":"(Arifin &amp; Muslim, 2020)"},"properties":{"noteIndex":0},"schema":"https://github.com/citation-style-language/schema/raw/master/csl-citation.json"}</w:instrText>
      </w:r>
      <w:r w:rsidR="003660A8" w:rsidRPr="00167DFF">
        <w:rPr>
          <w:rFonts w:asciiTheme="minorHAnsi" w:eastAsiaTheme="majorEastAsia" w:hAnsiTheme="minorHAnsi" w:cstheme="minorHAnsi"/>
          <w:sz w:val="24"/>
          <w:szCs w:val="24"/>
          <w:lang w:val="en-US"/>
        </w:rPr>
        <w:fldChar w:fldCharType="separate"/>
      </w:r>
      <w:r w:rsidR="003660A8" w:rsidRPr="00167DFF">
        <w:rPr>
          <w:rFonts w:asciiTheme="minorHAnsi" w:eastAsiaTheme="majorEastAsia" w:hAnsiTheme="minorHAnsi" w:cstheme="minorHAnsi"/>
          <w:noProof/>
          <w:sz w:val="24"/>
          <w:szCs w:val="24"/>
          <w:lang w:val="en-US"/>
        </w:rPr>
        <w:t>(Arifin &amp; Muslim, 2020)</w:t>
      </w:r>
      <w:r w:rsidR="003660A8" w:rsidRPr="00167DFF">
        <w:rPr>
          <w:rFonts w:asciiTheme="minorHAnsi" w:eastAsiaTheme="majorEastAsia" w:hAnsiTheme="minorHAnsi" w:cstheme="minorHAnsi"/>
          <w:sz w:val="24"/>
          <w:szCs w:val="24"/>
          <w:lang w:val="en-US"/>
        </w:rPr>
        <w:fldChar w:fldCharType="end"/>
      </w:r>
      <w:r w:rsidRPr="00167DFF">
        <w:rPr>
          <w:rFonts w:asciiTheme="minorHAnsi" w:eastAsiaTheme="majorEastAsia" w:hAnsiTheme="minorHAnsi" w:cstheme="minorHAnsi"/>
          <w:sz w:val="24"/>
          <w:szCs w:val="24"/>
        </w:rPr>
        <w:t>.</w:t>
      </w:r>
    </w:p>
    <w:p w14:paraId="3DCF15D7" w14:textId="77777777" w:rsidR="00526484" w:rsidRPr="00167DFF" w:rsidRDefault="00526484" w:rsidP="002C225D">
      <w:pPr>
        <w:spacing w:after="0" w:line="240" w:lineRule="auto"/>
        <w:ind w:firstLine="540"/>
        <w:jc w:val="both"/>
        <w:rPr>
          <w:rFonts w:asciiTheme="minorHAnsi" w:eastAsiaTheme="majorEastAsia" w:hAnsiTheme="minorHAnsi" w:cstheme="minorHAnsi"/>
          <w:sz w:val="24"/>
          <w:szCs w:val="24"/>
        </w:rPr>
      </w:pPr>
      <w:r w:rsidRPr="00167DFF">
        <w:rPr>
          <w:rFonts w:asciiTheme="minorHAnsi" w:hAnsiTheme="minorHAnsi" w:cstheme="minorHAnsi"/>
          <w:sz w:val="24"/>
          <w:szCs w:val="24"/>
          <w:shd w:val="clear" w:color="auto" w:fill="FFFFFF"/>
        </w:rPr>
        <w:t xml:space="preserve">The learning process in MBKM is one of the manifestations of student-centered learning which is very essential. Learning in MBKM provides challenges and opportunities for the development of innovation, creativity, capacity, personality, and student needs, as well as developing independence in seeking and finding knowledge through reality and field dynamics such as ability requirements, real problems, social interaction, collaboration, self-management, performance demands, targets and achievements. Through a well-designed and implemented MBKM program,  students' </w:t>
      </w:r>
      <w:r w:rsidRPr="00167DFF">
        <w:rPr>
          <w:rFonts w:asciiTheme="minorHAnsi" w:hAnsiTheme="minorHAnsi" w:cstheme="minorHAnsi"/>
          <w:i/>
          <w:iCs/>
          <w:sz w:val="24"/>
          <w:szCs w:val="24"/>
          <w:shd w:val="clear" w:color="auto" w:fill="FFFFFF"/>
        </w:rPr>
        <w:t xml:space="preserve">hard </w:t>
      </w:r>
      <w:r w:rsidRPr="00167DFF">
        <w:rPr>
          <w:rFonts w:asciiTheme="minorHAnsi" w:hAnsiTheme="minorHAnsi" w:cstheme="minorHAnsi"/>
          <w:sz w:val="24"/>
          <w:szCs w:val="24"/>
          <w:shd w:val="clear" w:color="auto" w:fill="FFFFFF"/>
        </w:rPr>
        <w:t xml:space="preserve">and </w:t>
      </w:r>
      <w:r w:rsidRPr="00167DFF">
        <w:rPr>
          <w:rFonts w:asciiTheme="minorHAnsi" w:hAnsiTheme="minorHAnsi" w:cstheme="minorHAnsi"/>
          <w:i/>
          <w:iCs/>
          <w:sz w:val="24"/>
          <w:szCs w:val="24"/>
          <w:shd w:val="clear" w:color="auto" w:fill="FFFFFF"/>
        </w:rPr>
        <w:t>soft skills</w:t>
      </w:r>
      <w:r w:rsidRPr="00167DFF">
        <w:rPr>
          <w:rFonts w:asciiTheme="minorHAnsi" w:hAnsiTheme="minorHAnsi" w:cstheme="minorHAnsi"/>
          <w:sz w:val="24"/>
          <w:szCs w:val="24"/>
          <w:shd w:val="clear" w:color="auto" w:fill="FFFFFF"/>
        </w:rPr>
        <w:t xml:space="preserve"> will be formed strongly.</w:t>
      </w:r>
      <w:sdt>
        <w:sdtPr>
          <w:rPr>
            <w:rFonts w:asciiTheme="minorHAnsi" w:hAnsiTheme="minorHAnsi" w:cstheme="minorHAnsi"/>
            <w:sz w:val="24"/>
            <w:szCs w:val="24"/>
            <w:shd w:val="clear" w:color="auto" w:fill="FFFFFF"/>
          </w:rPr>
          <w:tag w:val="MENDELEY_CITATION_v3_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"/>
          <w:id w:val="2028129705"/>
          <w:placeholder>
            <w:docPart w:val="73227FD73E7944AEA41157DF33428B5B"/>
          </w:placeholder>
        </w:sdtPr>
        <w:sdtContent>
          <w:r w:rsidRPr="00167DFF">
            <w:rPr>
              <w:rFonts w:asciiTheme="minorHAnsi" w:hAnsiTheme="minorHAnsi" w:cstheme="minorHAnsi"/>
              <w:sz w:val="24"/>
              <w:szCs w:val="24"/>
              <w:shd w:val="clear" w:color="auto" w:fill="FFFFFF"/>
            </w:rPr>
            <w:t xml:space="preserve">   (Director General of Higher Education of the Ministry of Education and Culture, 2020) </w:t>
          </w:r>
        </w:sdtContent>
      </w:sdt>
    </w:p>
    <w:p w14:paraId="4C85BB69" w14:textId="77777777" w:rsidR="00526484" w:rsidRPr="00167DFF" w:rsidRDefault="00526484" w:rsidP="002C225D">
      <w:pPr>
        <w:spacing w:after="0" w:line="240" w:lineRule="auto"/>
        <w:ind w:firstLine="540"/>
        <w:jc w:val="both"/>
        <w:rPr>
          <w:rFonts w:asciiTheme="minorHAnsi" w:eastAsiaTheme="majorEastAsia" w:hAnsiTheme="minorHAnsi" w:cstheme="minorHAnsi"/>
          <w:sz w:val="24"/>
          <w:szCs w:val="24"/>
        </w:rPr>
      </w:pPr>
      <w:r w:rsidRPr="00167DFF">
        <w:rPr>
          <w:rFonts w:asciiTheme="minorHAnsi" w:eastAsiaTheme="majorEastAsia" w:hAnsiTheme="minorHAnsi" w:cstheme="minorHAnsi"/>
          <w:sz w:val="24"/>
          <w:szCs w:val="24"/>
        </w:rPr>
        <w:t xml:space="preserve">In the MBKM guidebook (2020), it is stated that the practical levels of an independent campus are: 1) student exchanges, 2) work practices, 3) teaching aisten in education units, 4) research, 5) humanitarian projects, 6) entrepreneurial activities, 7) independent projects, 8) thematic KKN to build villages. The eight activities above are known as the Form of Learning Activities (BKP). When viewed as a whole, the concept of an independent campus is really in line with the philosophical view of progressivism where students are given the freedom to determine for themselves what they will learn and learn something in the real world, not just theoretical. Learners will learn directly in nature, in society, and in real life. Learners will gain experience from what they see, feel, and do in the real world. Educators here only provide space, guidance, direction, and opportunities to students to develop their abilities and educators really position themselves as motivators and facilitators in learning activities. </w:t>
      </w:r>
    </w:p>
    <w:p w14:paraId="417390F9" w14:textId="000C7D98" w:rsidR="00526484" w:rsidRPr="00167DFF" w:rsidRDefault="00526484" w:rsidP="002C225D">
      <w:pPr>
        <w:spacing w:after="0" w:line="240" w:lineRule="auto"/>
        <w:ind w:firstLine="540"/>
        <w:jc w:val="both"/>
        <w:rPr>
          <w:rFonts w:asciiTheme="minorHAnsi" w:eastAsiaTheme="majorEastAsia" w:hAnsiTheme="minorHAnsi" w:cstheme="minorHAnsi"/>
          <w:sz w:val="24"/>
          <w:szCs w:val="24"/>
          <w:lang w:val="en-US"/>
        </w:rPr>
      </w:pPr>
      <w:r w:rsidRPr="00167DFF">
        <w:rPr>
          <w:rFonts w:asciiTheme="minorHAnsi" w:eastAsiaTheme="majorEastAsia" w:hAnsiTheme="minorHAnsi" w:cstheme="minorHAnsi"/>
          <w:sz w:val="24"/>
          <w:szCs w:val="24"/>
        </w:rPr>
        <w:t xml:space="preserve">The MBKM policy is so thick imbued with the philosophy of progressivism that emphasizes the advancement of education, so that it is of quality and modern and provides tangible benefits for students based on their interests and talents. Progressivism increases the chances of democracy in the field of Education because it emphasizes the involvement of all parties in advancing the nation's education With the various activities that can be carried out by students on campus, teaching is a response to be able to answer various needs and problems that occur today. Higher education is a place for the distribution of various student creativity that can be </w:t>
      </w:r>
      <w:r w:rsidRPr="00167DFF">
        <w:rPr>
          <w:rFonts w:asciiTheme="minorHAnsi" w:eastAsiaTheme="majorEastAsia" w:hAnsiTheme="minorHAnsi" w:cstheme="minorHAnsi"/>
          <w:sz w:val="24"/>
          <w:szCs w:val="24"/>
        </w:rPr>
        <w:lastRenderedPageBreak/>
        <w:t>applied directly in social life and which is needed by the community, so that there are no more elites who use alma mater suits just able to speak in theory but there is no practice at all and far from society.</w:t>
      </w:r>
      <w:r w:rsidR="003660A8" w:rsidRPr="00167DFF">
        <w:rPr>
          <w:rFonts w:asciiTheme="minorHAnsi" w:eastAsiaTheme="majorEastAsia" w:hAnsiTheme="minorHAnsi" w:cstheme="minorHAnsi"/>
          <w:sz w:val="24"/>
          <w:szCs w:val="24"/>
          <w:lang w:val="en-US"/>
        </w:rPr>
        <w:t xml:space="preserve"> </w:t>
      </w:r>
      <w:r w:rsidR="003660A8" w:rsidRPr="00167DFF">
        <w:rPr>
          <w:rFonts w:asciiTheme="minorHAnsi" w:eastAsiaTheme="majorEastAsia" w:hAnsiTheme="minorHAnsi" w:cstheme="minorHAnsi"/>
          <w:sz w:val="24"/>
          <w:szCs w:val="24"/>
          <w:lang w:val="en-US"/>
        </w:rPr>
        <w:fldChar w:fldCharType="begin" w:fldLock="1"/>
      </w:r>
      <w:r w:rsidR="003660A8" w:rsidRPr="00167DFF">
        <w:rPr>
          <w:rFonts w:asciiTheme="minorHAnsi" w:eastAsiaTheme="majorEastAsia" w:hAnsiTheme="minorHAnsi" w:cstheme="minorHAnsi"/>
          <w:sz w:val="24"/>
          <w:szCs w:val="24"/>
          <w:lang w:val="en-US"/>
        </w:rPr>
        <w:instrText>ADDIN CSL_CITATION {"citationItems":[{"id":"ITEM-1","itemData":{"ISSN":"2548-1673","author":[{"dropping-particle":"","family":"Nanggala","given":"Agil","non-dropping-particle":"","parse-names":false,"suffix":""},{"dropping-particle":"","family":"Suryadi","given":"Karim","non-dropping-particle":"","parse-names":false,"suffix":""}],"container-title":"Jurnal Global Citizen: Jurnal Ilmiah Kajian Pendidikan Kewarganegaraan","id":"ITEM-1","issued":{"date-parts":[["2020"]]},"page":"10-23","title":"Analisis Konsep Kampus Merdeka dalam Perspektif Pendidikan Kewarganegaraan","type":"article-journal"},"uris":["http://www.mendeley.com/documents/?uuid=c51ecbce-4aa8-4a3c-b994-d833b73014a2"]}],"mendeley":{"formattedCitation":"(Nanggala &amp; Suryadi, 2020)","plainTextFormattedCitation":"(Nanggala &amp; Suryadi, 2020)","previouslyFormattedCitation":"(Nanggala &amp; Suryadi, 2020)"},"properties":{"noteIndex":0},"schema":"https://github.com/citation-style-language/schema/raw/master/csl-citation.json"}</w:instrText>
      </w:r>
      <w:r w:rsidR="003660A8" w:rsidRPr="00167DFF">
        <w:rPr>
          <w:rFonts w:asciiTheme="minorHAnsi" w:eastAsiaTheme="majorEastAsia" w:hAnsiTheme="minorHAnsi" w:cstheme="minorHAnsi"/>
          <w:sz w:val="24"/>
          <w:szCs w:val="24"/>
          <w:lang w:val="en-US"/>
        </w:rPr>
        <w:fldChar w:fldCharType="separate"/>
      </w:r>
      <w:r w:rsidR="003660A8" w:rsidRPr="00167DFF">
        <w:rPr>
          <w:rFonts w:asciiTheme="minorHAnsi" w:eastAsiaTheme="majorEastAsia" w:hAnsiTheme="minorHAnsi" w:cstheme="minorHAnsi"/>
          <w:noProof/>
          <w:sz w:val="24"/>
          <w:szCs w:val="24"/>
          <w:lang w:val="en-US"/>
        </w:rPr>
        <w:t>(Nanggala &amp; Suryadi, 2020)</w:t>
      </w:r>
      <w:r w:rsidR="003660A8" w:rsidRPr="00167DFF">
        <w:rPr>
          <w:rFonts w:asciiTheme="minorHAnsi" w:eastAsiaTheme="majorEastAsia" w:hAnsiTheme="minorHAnsi" w:cstheme="minorHAnsi"/>
          <w:sz w:val="24"/>
          <w:szCs w:val="24"/>
          <w:lang w:val="en-US"/>
        </w:rPr>
        <w:fldChar w:fldCharType="end"/>
      </w:r>
    </w:p>
    <w:p w14:paraId="12BC313E" w14:textId="6D6FAEE8" w:rsidR="00526484" w:rsidRPr="00167DFF" w:rsidRDefault="00526484" w:rsidP="002C225D">
      <w:pPr>
        <w:spacing w:after="0" w:line="240" w:lineRule="auto"/>
        <w:ind w:firstLine="540"/>
        <w:jc w:val="both"/>
        <w:rPr>
          <w:rFonts w:asciiTheme="minorHAnsi" w:eastAsiaTheme="majorEastAsia" w:hAnsiTheme="minorHAnsi" w:cstheme="minorHAnsi"/>
          <w:sz w:val="24"/>
          <w:szCs w:val="24"/>
        </w:rPr>
      </w:pPr>
      <w:r w:rsidRPr="00167DFF">
        <w:rPr>
          <w:rFonts w:asciiTheme="minorHAnsi" w:eastAsiaTheme="majorEastAsia" w:hAnsiTheme="minorHAnsi" w:cstheme="minorHAnsi"/>
          <w:sz w:val="24"/>
          <w:szCs w:val="24"/>
        </w:rPr>
        <w:t xml:space="preserve">Independent campuses are so strong the basis of progressivism because they want independence and modernization and democratization of education, of course, this orientation needs to be supported and supervised by all parties. In an independent campus, students are really given flexibility and also placed as educational subjects, </w:t>
      </w:r>
      <w:r w:rsidRPr="00167DFF">
        <w:rPr>
          <w:rFonts w:asciiTheme="minorHAnsi" w:eastAsiaTheme="majorEastAsia" w:hAnsiTheme="minorHAnsi" w:cstheme="minorHAnsi"/>
          <w:i/>
          <w:iCs/>
          <w:sz w:val="24"/>
          <w:szCs w:val="24"/>
        </w:rPr>
        <w:t>student center learning</w:t>
      </w:r>
      <w:r w:rsidRPr="00167DFF">
        <w:rPr>
          <w:rFonts w:asciiTheme="minorHAnsi" w:eastAsiaTheme="majorEastAsia" w:hAnsiTheme="minorHAnsi" w:cstheme="minorHAnsi"/>
          <w:sz w:val="24"/>
          <w:szCs w:val="24"/>
        </w:rPr>
        <w:t xml:space="preserve"> will really be applied in this independent campus with eight activities contained in the MBKM BKP. Details of each activity in MBKM will be listed as follows.</w:t>
      </w:r>
    </w:p>
    <w:p w14:paraId="58B9D4F7" w14:textId="77777777" w:rsidR="00526484" w:rsidRPr="00167DFF" w:rsidRDefault="00526484" w:rsidP="002C225D">
      <w:pPr>
        <w:spacing w:after="0" w:line="240" w:lineRule="auto"/>
        <w:contextualSpacing/>
        <w:jc w:val="both"/>
        <w:rPr>
          <w:rFonts w:asciiTheme="minorHAnsi" w:eastAsiaTheme="majorEastAsia" w:hAnsiTheme="minorHAnsi" w:cstheme="minorHAnsi"/>
          <w:b/>
          <w:bCs/>
          <w:sz w:val="24"/>
          <w:szCs w:val="24"/>
        </w:rPr>
      </w:pPr>
      <w:r w:rsidRPr="00167DFF">
        <w:rPr>
          <w:rFonts w:asciiTheme="minorHAnsi" w:eastAsiaTheme="majorEastAsia" w:hAnsiTheme="minorHAnsi" w:cstheme="minorHAnsi"/>
          <w:b/>
          <w:bCs/>
          <w:sz w:val="24"/>
          <w:szCs w:val="24"/>
        </w:rPr>
        <w:t>Student exchange</w:t>
      </w:r>
    </w:p>
    <w:p w14:paraId="6C2BDF78" w14:textId="77777777" w:rsidR="00526484" w:rsidRPr="00167DFF" w:rsidRDefault="00526484" w:rsidP="002C225D">
      <w:pPr>
        <w:pStyle w:val="ListParagraph"/>
        <w:ind w:left="0" w:firstLine="540"/>
        <w:jc w:val="both"/>
        <w:rPr>
          <w:rFonts w:asciiTheme="minorHAnsi" w:eastAsiaTheme="majorEastAsia" w:hAnsiTheme="minorHAnsi" w:cstheme="minorHAnsi"/>
        </w:rPr>
      </w:pPr>
      <w:r w:rsidRPr="00167DFF">
        <w:rPr>
          <w:rFonts w:asciiTheme="minorHAnsi" w:eastAsiaTheme="majorEastAsia" w:hAnsiTheme="minorHAnsi" w:cstheme="minorHAnsi"/>
        </w:rPr>
        <w:t>Student exchange aims to form an attitude of respect for the diversity of cultures, views, religions, and beliefs, as well as the original opinions or findings of others; and work together and have social sensitivity and concern for society and the environment. The forms of activities of this student exchange are: a) Student Exchange between Study Programs at the same University; b) Learning activities in other Study Programs at the same University can be carried out face-to-face or online; c) Student Exchange between Study Programs at different universities.</w:t>
      </w:r>
    </w:p>
    <w:p w14:paraId="6A28F354" w14:textId="77777777" w:rsidR="00526484" w:rsidRPr="00167DFF" w:rsidRDefault="00526484" w:rsidP="002C225D">
      <w:pPr>
        <w:pStyle w:val="ListParagraph"/>
        <w:ind w:left="0" w:firstLine="540"/>
        <w:jc w:val="both"/>
        <w:rPr>
          <w:rFonts w:asciiTheme="minorHAnsi" w:eastAsiaTheme="majorEastAsia" w:hAnsiTheme="minorHAnsi" w:cstheme="minorHAnsi"/>
          <w:lang w:val="en-US"/>
        </w:rPr>
      </w:pPr>
      <w:r w:rsidRPr="00167DFF">
        <w:rPr>
          <w:rFonts w:asciiTheme="minorHAnsi" w:eastAsiaTheme="majorEastAsia" w:hAnsiTheme="minorHAnsi" w:cstheme="minorHAnsi"/>
        </w:rPr>
        <w:t>This student exchange activity really gives independence to students to be able to take part in learning activities outside their original study program according to their talents and interests. In this activity, students have the flexibility to be able to take courses both in the same study program as their original study program and in a study program that is different from their original study program inside the original campus and outside the home campus. This is very much in line with the spirit of the philosophy of progressivism where students determine their own subjects to be followed.</w:t>
      </w:r>
    </w:p>
    <w:p w14:paraId="400BDDB8" w14:textId="77777777" w:rsidR="00526484" w:rsidRPr="00167DFF" w:rsidRDefault="00526484" w:rsidP="002C225D">
      <w:pPr>
        <w:pStyle w:val="ListParagraph"/>
        <w:ind w:left="0" w:firstLine="540"/>
        <w:jc w:val="both"/>
        <w:rPr>
          <w:rFonts w:asciiTheme="minorHAnsi" w:eastAsiaTheme="majorEastAsia" w:hAnsiTheme="minorHAnsi" w:cstheme="minorHAnsi"/>
          <w:lang w:val="en-US"/>
        </w:rPr>
      </w:pPr>
      <w:r w:rsidRPr="00167DFF">
        <w:rPr>
          <w:rFonts w:asciiTheme="minorHAnsi" w:eastAsiaTheme="majorEastAsia" w:hAnsiTheme="minorHAnsi" w:cstheme="minorHAnsi"/>
        </w:rPr>
        <w:t>This student exchange will provide real experience to students that there are many other sciences that can be obtained both in cloth study programs and in other higher education in accordance with student interests. In addition, by conducting student exchanges, there will be different experiences and require students to be able to adapt wherever they study. Like the view of progressivists that learning must be from the real world and from learning there must be improvements obtained for himself personally and for his environment.</w:t>
      </w:r>
    </w:p>
    <w:p w14:paraId="2245AD85" w14:textId="77777777" w:rsidR="00526484" w:rsidRPr="00167DFF" w:rsidRDefault="00526484" w:rsidP="002C225D">
      <w:pPr>
        <w:spacing w:after="0" w:line="240" w:lineRule="auto"/>
        <w:contextualSpacing/>
        <w:jc w:val="both"/>
        <w:rPr>
          <w:rFonts w:asciiTheme="minorHAnsi" w:eastAsiaTheme="majorEastAsia" w:hAnsiTheme="minorHAnsi" w:cstheme="minorHAnsi"/>
          <w:b/>
          <w:bCs/>
          <w:sz w:val="24"/>
          <w:szCs w:val="24"/>
        </w:rPr>
      </w:pPr>
      <w:r w:rsidRPr="00167DFF">
        <w:rPr>
          <w:rFonts w:asciiTheme="minorHAnsi" w:eastAsiaTheme="majorEastAsia" w:hAnsiTheme="minorHAnsi" w:cstheme="minorHAnsi"/>
          <w:b/>
          <w:bCs/>
          <w:sz w:val="24"/>
          <w:szCs w:val="24"/>
        </w:rPr>
        <w:t>Internship/Work Practice</w:t>
      </w:r>
    </w:p>
    <w:p w14:paraId="661E7A57" w14:textId="77777777" w:rsidR="00526484" w:rsidRPr="00167DFF" w:rsidRDefault="00526484" w:rsidP="002C225D">
      <w:pPr>
        <w:pStyle w:val="ListParagraph"/>
        <w:ind w:left="0" w:firstLine="540"/>
        <w:jc w:val="both"/>
        <w:rPr>
          <w:rFonts w:asciiTheme="minorHAnsi" w:eastAsiaTheme="majorEastAsia" w:hAnsiTheme="minorHAnsi" w:cstheme="minorHAnsi"/>
          <w:lang w:val="id-ID"/>
        </w:rPr>
      </w:pPr>
      <w:r w:rsidRPr="00167DFF">
        <w:rPr>
          <w:rFonts w:asciiTheme="minorHAnsi" w:eastAsiaTheme="majorEastAsia" w:hAnsiTheme="minorHAnsi" w:cstheme="minorHAnsi"/>
        </w:rPr>
        <w:t xml:space="preserve">So far, students lack work experience in the industry / real professional world so they are not ready to work because the internship time is only short-term (less than 6 months) is not enough to provide industry experience and competence for students. This internship program in MBKM lasts for 1-2 semesters the aim is to provide sufficient experience to students, direct learning in the workplace (experiential learning). During the internship, students will get </w:t>
      </w:r>
      <w:r w:rsidRPr="00167DFF">
        <w:rPr>
          <w:rFonts w:asciiTheme="minorHAnsi" w:eastAsiaTheme="majorEastAsia" w:hAnsiTheme="minorHAnsi" w:cstheme="minorHAnsi"/>
          <w:i/>
          <w:iCs/>
        </w:rPr>
        <w:t>hard</w:t>
      </w:r>
      <w:r w:rsidRPr="00167DFF">
        <w:rPr>
          <w:rFonts w:asciiTheme="minorHAnsi" w:eastAsiaTheme="majorEastAsia" w:hAnsiTheme="minorHAnsi" w:cstheme="minorHAnsi"/>
        </w:rPr>
        <w:t xml:space="preserve"> skills (</w:t>
      </w:r>
      <w:proofErr w:type="gramStart"/>
      <w:r w:rsidRPr="00167DFF">
        <w:rPr>
          <w:rFonts w:asciiTheme="minorHAnsi" w:eastAsiaTheme="majorEastAsia" w:hAnsiTheme="minorHAnsi" w:cstheme="minorHAnsi"/>
        </w:rPr>
        <w:t>skills,  complex</w:t>
      </w:r>
      <w:proofErr w:type="gramEnd"/>
      <w:r w:rsidRPr="00167DFF">
        <w:rPr>
          <w:rFonts w:asciiTheme="minorHAnsi" w:eastAsiaTheme="majorEastAsia" w:hAnsiTheme="minorHAnsi" w:cstheme="minorHAnsi"/>
        </w:rPr>
        <w:t xml:space="preserve"> problem solving, analytical skills, etc.), as well as soft skills (professional / work ethics, communication, cooperation, etc.). Through this activity, industrial problems will flow to universities so that </w:t>
      </w:r>
      <w:r w:rsidRPr="00167DFF">
        <w:rPr>
          <w:rFonts w:asciiTheme="minorHAnsi" w:eastAsiaTheme="majorEastAsia" w:hAnsiTheme="minorHAnsi" w:cstheme="minorHAnsi"/>
          <w:i/>
          <w:iCs/>
        </w:rPr>
        <w:t>updating</w:t>
      </w:r>
      <w:r w:rsidRPr="00167DFF">
        <w:rPr>
          <w:rFonts w:asciiTheme="minorHAnsi" w:eastAsiaTheme="majorEastAsia" w:hAnsiTheme="minorHAnsi" w:cstheme="minorHAnsi"/>
        </w:rPr>
        <w:t xml:space="preserve"> teaching and learning materials for lecturers and research topics in universities will be more relevant.</w:t>
      </w:r>
    </w:p>
    <w:p w14:paraId="3A485032" w14:textId="77777777" w:rsidR="00526484" w:rsidRPr="00167DFF" w:rsidRDefault="00526484" w:rsidP="002C225D">
      <w:pPr>
        <w:pStyle w:val="ListParagraph"/>
        <w:ind w:left="0" w:firstLine="540"/>
        <w:jc w:val="both"/>
        <w:rPr>
          <w:rFonts w:asciiTheme="minorHAnsi" w:hAnsiTheme="minorHAnsi" w:cstheme="minorHAnsi"/>
          <w:lang w:val="id-ID"/>
        </w:rPr>
      </w:pPr>
      <w:r w:rsidRPr="00167DFF">
        <w:rPr>
          <w:rFonts w:asciiTheme="minorHAnsi" w:eastAsiaTheme="majorEastAsia" w:hAnsiTheme="minorHAnsi" w:cstheme="minorHAnsi"/>
        </w:rPr>
        <w:t xml:space="preserve">The internship that lasts for 1-2 semesters is really in line with the ontological view of the school of progressivism which </w:t>
      </w:r>
      <w:proofErr w:type="gramStart"/>
      <w:r w:rsidRPr="00167DFF">
        <w:rPr>
          <w:rFonts w:asciiTheme="minorHAnsi" w:eastAsiaTheme="majorEastAsia" w:hAnsiTheme="minorHAnsi" w:cstheme="minorHAnsi"/>
        </w:rPr>
        <w:t xml:space="preserve">states </w:t>
      </w:r>
      <w:r w:rsidRPr="00167DFF">
        <w:rPr>
          <w:rFonts w:asciiTheme="minorHAnsi" w:hAnsiTheme="minorHAnsi" w:cstheme="minorHAnsi"/>
        </w:rPr>
        <w:t xml:space="preserve"> that</w:t>
      </w:r>
      <w:proofErr w:type="gramEnd"/>
      <w:r w:rsidRPr="00167DFF">
        <w:rPr>
          <w:rFonts w:asciiTheme="minorHAnsi" w:hAnsiTheme="minorHAnsi" w:cstheme="minorHAnsi"/>
        </w:rPr>
        <w:t xml:space="preserve"> experience is the key to human understanding of everything, humans have the potential of the mind (mind) that plays a role in experience. The existence and reality of the mind are only in activity, in behavior. In this internship, students will really gain experience that is in accordance with what is learned from the theoretical level on </w:t>
      </w:r>
      <w:r w:rsidRPr="00167DFF">
        <w:rPr>
          <w:rFonts w:asciiTheme="minorHAnsi" w:hAnsiTheme="minorHAnsi" w:cstheme="minorHAnsi"/>
        </w:rPr>
        <w:lastRenderedPageBreak/>
        <w:t xml:space="preserve">campus. In internship activities, students will develop their minds and pour in behavior and deeds to follow the flow of activities in their internship places both in companies, non-profit foundations, multilateral organizations, government institutions, and </w:t>
      </w:r>
      <w:r w:rsidRPr="00167DFF">
        <w:rPr>
          <w:rFonts w:asciiTheme="minorHAnsi" w:hAnsiTheme="minorHAnsi" w:cstheme="minorHAnsi"/>
          <w:i/>
          <w:iCs/>
        </w:rPr>
        <w:t>startups</w:t>
      </w:r>
      <w:r w:rsidRPr="00167DFF">
        <w:rPr>
          <w:rFonts w:asciiTheme="minorHAnsi" w:hAnsiTheme="minorHAnsi" w:cstheme="minorHAnsi"/>
        </w:rPr>
        <w:t>.</w:t>
      </w:r>
    </w:p>
    <w:p w14:paraId="033959EC" w14:textId="77777777" w:rsidR="00526484" w:rsidRPr="00167DFF" w:rsidRDefault="00526484" w:rsidP="002C225D">
      <w:pPr>
        <w:pStyle w:val="ListParagraph"/>
        <w:ind w:left="0" w:firstLine="540"/>
        <w:jc w:val="both"/>
        <w:rPr>
          <w:rFonts w:asciiTheme="minorHAnsi" w:hAnsiTheme="minorHAnsi" w:cstheme="minorHAnsi"/>
          <w:lang w:val="id-ID"/>
        </w:rPr>
      </w:pPr>
      <w:r w:rsidRPr="00167DFF">
        <w:rPr>
          <w:rFonts w:asciiTheme="minorHAnsi" w:hAnsiTheme="minorHAnsi" w:cstheme="minorHAnsi"/>
        </w:rPr>
        <w:t>Internships can be used as a vehicle for students to learn really from the source directly, learning from the real environment of the real world of work. In this internship activity, students are also expected to be able to directly practice the theories that have been learned in lectures, applying what has been learned in solving real problems in the world of work.</w:t>
      </w:r>
    </w:p>
    <w:p w14:paraId="4A3B5859" w14:textId="77777777" w:rsidR="00526484" w:rsidRPr="00167DFF" w:rsidRDefault="00526484" w:rsidP="002C225D">
      <w:pPr>
        <w:spacing w:after="0" w:line="240" w:lineRule="auto"/>
        <w:contextualSpacing/>
        <w:jc w:val="both"/>
        <w:rPr>
          <w:rFonts w:asciiTheme="minorHAnsi" w:eastAsiaTheme="majorEastAsia" w:hAnsiTheme="minorHAnsi" w:cstheme="minorHAnsi"/>
          <w:sz w:val="24"/>
          <w:szCs w:val="24"/>
        </w:rPr>
      </w:pPr>
      <w:r w:rsidRPr="00167DFF">
        <w:rPr>
          <w:rFonts w:asciiTheme="minorHAnsi" w:eastAsiaTheme="majorEastAsia" w:hAnsiTheme="minorHAnsi" w:cstheme="minorHAnsi"/>
          <w:b/>
          <w:bCs/>
          <w:sz w:val="24"/>
          <w:szCs w:val="24"/>
        </w:rPr>
        <w:t>Teaching Assistance in Education Units</w:t>
      </w:r>
    </w:p>
    <w:p w14:paraId="61B92F37" w14:textId="77777777" w:rsidR="00526484" w:rsidRPr="00167DFF" w:rsidRDefault="00526484" w:rsidP="002C225D">
      <w:pPr>
        <w:pStyle w:val="ListParagraph"/>
        <w:ind w:left="0" w:firstLine="540"/>
        <w:jc w:val="both"/>
        <w:rPr>
          <w:rFonts w:asciiTheme="minorHAnsi" w:eastAsiaTheme="majorEastAsia" w:hAnsiTheme="minorHAnsi" w:cstheme="minorHAnsi"/>
          <w:lang w:val="id-ID"/>
        </w:rPr>
      </w:pPr>
      <w:r w:rsidRPr="00167DFF">
        <w:rPr>
          <w:rFonts w:asciiTheme="minorHAnsi" w:eastAsiaTheme="majorEastAsia" w:hAnsiTheme="minorHAnsi" w:cstheme="minorHAnsi"/>
        </w:rPr>
        <w:t xml:space="preserve">The number of education units in Indonesia is very large and various problems both formal, non-formal and informal education units. Learning activities in the form of teaching assistance are carried out by students in educational units such as elementary, middle, and high schools. Schools where teaching practices can </w:t>
      </w:r>
      <w:proofErr w:type="gramStart"/>
      <w:r w:rsidRPr="00167DFF">
        <w:rPr>
          <w:rFonts w:asciiTheme="minorHAnsi" w:eastAsiaTheme="majorEastAsia" w:hAnsiTheme="minorHAnsi" w:cstheme="minorHAnsi"/>
        </w:rPr>
        <w:t>be located in</w:t>
      </w:r>
      <w:proofErr w:type="gramEnd"/>
      <w:r w:rsidRPr="00167DFF">
        <w:rPr>
          <w:rFonts w:asciiTheme="minorHAnsi" w:eastAsiaTheme="majorEastAsia" w:hAnsiTheme="minorHAnsi" w:cstheme="minorHAnsi"/>
        </w:rPr>
        <w:t xml:space="preserve"> urban locations or in remote areas. The existence of this teaching assistant activity is expected to bridge the gap between the quality of education in urban areas and remote areas in Indonesia. In this activity, students can help teachers to teach and carry out various administrative activities at school </w:t>
      </w:r>
      <w:proofErr w:type="gramStart"/>
      <w:r w:rsidRPr="00167DFF">
        <w:rPr>
          <w:rFonts w:asciiTheme="minorHAnsi" w:eastAsiaTheme="majorEastAsia" w:hAnsiTheme="minorHAnsi" w:cstheme="minorHAnsi"/>
        </w:rPr>
        <w:t>in order to</w:t>
      </w:r>
      <w:proofErr w:type="gramEnd"/>
      <w:r w:rsidRPr="00167DFF">
        <w:rPr>
          <w:rFonts w:asciiTheme="minorHAnsi" w:eastAsiaTheme="majorEastAsia" w:hAnsiTheme="minorHAnsi" w:cstheme="minorHAnsi"/>
        </w:rPr>
        <w:t xml:space="preserve"> disseminate information and also new knowledge. This teaching assistant activity is very good for students who come from educational study programs to prepare more professional teacher candidates.</w:t>
      </w:r>
    </w:p>
    <w:p w14:paraId="18553C81" w14:textId="77777777" w:rsidR="00526484" w:rsidRPr="00167DFF" w:rsidRDefault="00526484" w:rsidP="002C225D">
      <w:pPr>
        <w:pStyle w:val="ListParagraph"/>
        <w:ind w:left="0" w:firstLine="540"/>
        <w:jc w:val="both"/>
        <w:rPr>
          <w:rFonts w:asciiTheme="minorHAnsi" w:eastAsiaTheme="majorEastAsia" w:hAnsiTheme="minorHAnsi" w:cstheme="minorHAnsi"/>
          <w:lang w:val="id-ID"/>
        </w:rPr>
      </w:pPr>
      <w:r w:rsidRPr="00167DFF">
        <w:rPr>
          <w:rFonts w:asciiTheme="minorHAnsi" w:eastAsiaTheme="majorEastAsia" w:hAnsiTheme="minorHAnsi" w:cstheme="minorHAnsi"/>
        </w:rPr>
        <w:t xml:space="preserve">The abolition of the Field Introduction Program (PPL) course in the education study program makes students have little emphasis on skills in teaching practice. Skills in teaching are only </w:t>
      </w:r>
      <w:proofErr w:type="gramStart"/>
      <w:r w:rsidRPr="00167DFF">
        <w:rPr>
          <w:rFonts w:asciiTheme="minorHAnsi" w:eastAsiaTheme="majorEastAsia" w:hAnsiTheme="minorHAnsi" w:cstheme="minorHAnsi"/>
        </w:rPr>
        <w:t>obtained  in</w:t>
      </w:r>
      <w:proofErr w:type="gramEnd"/>
      <w:r w:rsidRPr="00167DFF">
        <w:rPr>
          <w:rFonts w:asciiTheme="minorHAnsi" w:eastAsiaTheme="majorEastAsia" w:hAnsiTheme="minorHAnsi" w:cstheme="minorHAnsi"/>
        </w:rPr>
        <w:t xml:space="preserve"> </w:t>
      </w:r>
      <w:r w:rsidRPr="00167DFF">
        <w:rPr>
          <w:rFonts w:asciiTheme="minorHAnsi" w:eastAsiaTheme="majorEastAsia" w:hAnsiTheme="minorHAnsi" w:cstheme="minorHAnsi"/>
          <w:i/>
          <w:iCs/>
        </w:rPr>
        <w:t>microteaching</w:t>
      </w:r>
      <w:r w:rsidRPr="00167DFF">
        <w:rPr>
          <w:rFonts w:asciiTheme="minorHAnsi" w:eastAsiaTheme="majorEastAsia" w:hAnsiTheme="minorHAnsi" w:cstheme="minorHAnsi"/>
        </w:rPr>
        <w:t xml:space="preserve"> courses, so it is still very lacking because in this course students only learn to teach to their friends, not </w:t>
      </w:r>
      <w:r w:rsidRPr="00167DFF">
        <w:rPr>
          <w:rFonts w:asciiTheme="minorHAnsi" w:eastAsiaTheme="majorEastAsia" w:hAnsiTheme="minorHAnsi" w:cstheme="minorHAnsi"/>
          <w:i/>
          <w:iCs/>
        </w:rPr>
        <w:t xml:space="preserve">real </w:t>
      </w:r>
      <w:r w:rsidRPr="00167DFF">
        <w:rPr>
          <w:rFonts w:asciiTheme="minorHAnsi" w:eastAsiaTheme="majorEastAsia" w:hAnsiTheme="minorHAnsi" w:cstheme="minorHAnsi"/>
        </w:rPr>
        <w:t>with students. Teaching with fellow friends and with real students is very different, the challenges and skills required are also very different. The existence of this teaching assistant activity is expected to equip more skills for prospective teacher students. The activities of teaching assistants are very thick with the thoughts of preprogressivism figures where the best learning is learning by doing. If prospective teacher students want to become professional teachers, then the best learning is to learn as much as possible to teach in real in front of real students as well.</w:t>
      </w:r>
    </w:p>
    <w:p w14:paraId="18FEED71" w14:textId="77777777" w:rsidR="00526484" w:rsidRPr="00167DFF" w:rsidRDefault="00526484" w:rsidP="002C225D">
      <w:pPr>
        <w:spacing w:after="0" w:line="240" w:lineRule="auto"/>
        <w:contextualSpacing/>
        <w:jc w:val="both"/>
        <w:rPr>
          <w:rFonts w:asciiTheme="minorHAnsi" w:eastAsiaTheme="majorEastAsia" w:hAnsiTheme="minorHAnsi" w:cstheme="minorHAnsi"/>
          <w:b/>
          <w:bCs/>
          <w:sz w:val="24"/>
          <w:szCs w:val="24"/>
        </w:rPr>
      </w:pPr>
      <w:r w:rsidRPr="00167DFF">
        <w:rPr>
          <w:rFonts w:asciiTheme="minorHAnsi" w:eastAsiaTheme="majorEastAsia" w:hAnsiTheme="minorHAnsi" w:cstheme="minorHAnsi"/>
          <w:b/>
          <w:bCs/>
          <w:sz w:val="24"/>
          <w:szCs w:val="24"/>
        </w:rPr>
        <w:t>Research</w:t>
      </w:r>
    </w:p>
    <w:p w14:paraId="06E7D3F5" w14:textId="77777777" w:rsidR="00526484" w:rsidRPr="00167DFF" w:rsidRDefault="00526484" w:rsidP="002C225D">
      <w:pPr>
        <w:pStyle w:val="ListParagraph"/>
        <w:ind w:left="0" w:firstLine="540"/>
        <w:jc w:val="both"/>
        <w:rPr>
          <w:rFonts w:asciiTheme="minorHAnsi" w:eastAsiaTheme="majorEastAsia" w:hAnsiTheme="minorHAnsi" w:cstheme="minorHAnsi"/>
        </w:rPr>
      </w:pPr>
      <w:r w:rsidRPr="00167DFF">
        <w:rPr>
          <w:rFonts w:asciiTheme="minorHAnsi" w:eastAsiaTheme="majorEastAsia" w:hAnsiTheme="minorHAnsi" w:cstheme="minorHAnsi"/>
        </w:rPr>
        <w:t xml:space="preserve">For students who have a passion to become researchers, independent learning can be realized in the form of research activities at research institutions / study centers. Through research, students can build critical thinking, which is needed for various scientific families at the higher education level. With critical thinking skills, students will deepen, understand, and be able to conduct research methods better. </w:t>
      </w:r>
    </w:p>
    <w:p w14:paraId="06BB118F" w14:textId="7C6B5B60" w:rsidR="00526484" w:rsidRPr="00167DFF" w:rsidRDefault="00526484" w:rsidP="002C225D">
      <w:pPr>
        <w:pStyle w:val="ListParagraph"/>
        <w:ind w:left="0" w:firstLine="540"/>
        <w:jc w:val="both"/>
        <w:rPr>
          <w:rFonts w:asciiTheme="minorHAnsi" w:hAnsiTheme="minorHAnsi" w:cstheme="minorHAnsi"/>
          <w:shd w:val="clear" w:color="auto" w:fill="FFFFFF"/>
        </w:rPr>
      </w:pPr>
      <w:r w:rsidRPr="00167DFF">
        <w:rPr>
          <w:rFonts w:asciiTheme="minorHAnsi" w:hAnsiTheme="minorHAnsi" w:cstheme="minorHAnsi"/>
          <w:shd w:val="clear" w:color="auto" w:fill="FFFFFF"/>
        </w:rPr>
        <w:t xml:space="preserve">The school of progressivism emphasizes on providing empirical experience to students in learning, so that a person who always learns and does is formed </w:t>
      </w:r>
      <w:r w:rsidR="003660A8" w:rsidRPr="00167DFF">
        <w:rPr>
          <w:rFonts w:asciiTheme="minorHAnsi" w:hAnsiTheme="minorHAnsi" w:cstheme="minorHAnsi"/>
          <w:shd w:val="clear" w:color="auto" w:fill="FFFFFF"/>
        </w:rPr>
        <w:fldChar w:fldCharType="begin" w:fldLock="1"/>
      </w:r>
      <w:r w:rsidR="003660A8" w:rsidRPr="00167DFF">
        <w:rPr>
          <w:rFonts w:asciiTheme="minorHAnsi" w:hAnsiTheme="minorHAnsi" w:cstheme="minorHAnsi"/>
          <w:shd w:val="clear" w:color="auto" w:fill="FFFFFF"/>
        </w:rPr>
        <w:instrText>ADDIN CSL_CITATION {"citationItems":[{"id":"ITEM-1","itemData":{"ISSN":"2527-7049","author":[{"dropping-particle":"","family":"Fadlillah","given":"Muhammad","non-dropping-particle":"","parse-names":false,"suffix":""}],"container-title":"Jurnal Dimensi Pendidikan dan Pembelajaran","id":"ITEM-1","issue":"1","issued":{"date-parts":[["2017"]]},"page":"17-24","publisher":"Universitas Muhammadiyah Ponorogo","title":"Aliran progresivisme dalam pendidikan di Indonesia","type":"article-journal","volume":"5"},"uris":["http://www.mendeley.com/documents/?uuid=a9e65b39-34e4-4bab-907e-689c9e758e1d"]}],"mendeley":{"formattedCitation":"(Fadlillah, 2017)","plainTextFormattedCitation":"(Fadlillah, 2017)","previouslyFormattedCitation":"(Fadlillah, 2017)"},"properties":{"noteIndex":0},"schema":"https://github.com/citation-style-language/schema/raw/master/csl-citation.json"}</w:instrText>
      </w:r>
      <w:r w:rsidR="003660A8" w:rsidRPr="00167DFF">
        <w:rPr>
          <w:rFonts w:asciiTheme="minorHAnsi" w:hAnsiTheme="minorHAnsi" w:cstheme="minorHAnsi"/>
          <w:shd w:val="clear" w:color="auto" w:fill="FFFFFF"/>
        </w:rPr>
        <w:fldChar w:fldCharType="separate"/>
      </w:r>
      <w:r w:rsidR="003660A8" w:rsidRPr="00167DFF">
        <w:rPr>
          <w:rFonts w:asciiTheme="minorHAnsi" w:hAnsiTheme="minorHAnsi" w:cstheme="minorHAnsi"/>
          <w:noProof/>
          <w:shd w:val="clear" w:color="auto" w:fill="FFFFFF"/>
        </w:rPr>
        <w:t>(Fadlillah, 2017)</w:t>
      </w:r>
      <w:r w:rsidR="003660A8" w:rsidRPr="00167DFF">
        <w:rPr>
          <w:rFonts w:asciiTheme="minorHAnsi" w:hAnsiTheme="minorHAnsi" w:cstheme="minorHAnsi"/>
          <w:shd w:val="clear" w:color="auto" w:fill="FFFFFF"/>
        </w:rPr>
        <w:fldChar w:fldCharType="end"/>
      </w:r>
      <w:r w:rsidRPr="00167DFF">
        <w:rPr>
          <w:rFonts w:asciiTheme="minorHAnsi" w:hAnsiTheme="minorHAnsi" w:cstheme="minorHAnsi"/>
          <w:shd w:val="clear" w:color="auto" w:fill="FFFFFF"/>
        </w:rPr>
        <w:t xml:space="preserve">. That is, education is intended to provide a lot of experience to students </w:t>
      </w:r>
      <w:proofErr w:type="gramStart"/>
      <w:r w:rsidRPr="00167DFF">
        <w:rPr>
          <w:rFonts w:asciiTheme="minorHAnsi" w:hAnsiTheme="minorHAnsi" w:cstheme="minorHAnsi"/>
          <w:shd w:val="clear" w:color="auto" w:fill="FFFFFF"/>
        </w:rPr>
        <w:t>in an effort to</w:t>
      </w:r>
      <w:proofErr w:type="gramEnd"/>
      <w:r w:rsidRPr="00167DFF">
        <w:rPr>
          <w:rFonts w:asciiTheme="minorHAnsi" w:hAnsiTheme="minorHAnsi" w:cstheme="minorHAnsi"/>
          <w:shd w:val="clear" w:color="auto" w:fill="FFFFFF"/>
        </w:rPr>
        <w:t xml:space="preserve"> solve problems faced in the daily environment. </w:t>
      </w:r>
      <w:proofErr w:type="spellStart"/>
      <w:r w:rsidRPr="00167DFF">
        <w:rPr>
          <w:rFonts w:asciiTheme="minorHAnsi" w:hAnsiTheme="minorHAnsi" w:cstheme="minorHAnsi"/>
          <w:shd w:val="clear" w:color="auto" w:fill="FFFFFF"/>
        </w:rPr>
        <w:t>Jihn</w:t>
      </w:r>
      <w:proofErr w:type="spellEnd"/>
      <w:r w:rsidRPr="00167DFF">
        <w:rPr>
          <w:rFonts w:asciiTheme="minorHAnsi" w:hAnsiTheme="minorHAnsi" w:cstheme="minorHAnsi"/>
          <w:shd w:val="clear" w:color="auto" w:fill="FFFFFF"/>
        </w:rPr>
        <w:t xml:space="preserve"> </w:t>
      </w:r>
      <w:r w:rsidRPr="00167DFF">
        <w:rPr>
          <w:rFonts w:asciiTheme="minorHAnsi" w:eastAsiaTheme="majorEastAsia" w:hAnsiTheme="minorHAnsi" w:cstheme="minorHAnsi"/>
        </w:rPr>
        <w:t xml:space="preserve">Dewey mentioned that </w:t>
      </w:r>
      <w:r w:rsidRPr="00167DFF">
        <w:rPr>
          <w:rFonts w:asciiTheme="minorHAnsi" w:hAnsiTheme="minorHAnsi" w:cstheme="minorHAnsi"/>
          <w:shd w:val="clear" w:color="auto" w:fill="FFFFFF"/>
        </w:rPr>
        <w:t xml:space="preserve">education is not only limited to collecting information from teachers or from textbooks. Learning is not the acceptance and application of existing prior knowledge, but a continuous reconstruction in accordance with new discoveries. Therefore, problem solving (by the scientific method) must be seen not only by the investigation of functional knowledge, linking as a continuous link with the subject matter. In this case, the experience learned must be real or correspond to real life. The existence of research activities in MBKM aims the same as the purpose of the flow of progressivism that students must </w:t>
      </w:r>
      <w:r w:rsidRPr="00167DFF">
        <w:rPr>
          <w:rFonts w:asciiTheme="minorHAnsi" w:hAnsiTheme="minorHAnsi" w:cstheme="minorHAnsi"/>
          <w:shd w:val="clear" w:color="auto" w:fill="FFFFFF"/>
        </w:rPr>
        <w:lastRenderedPageBreak/>
        <w:t>be sensitive to various real problems that exist in community life and be able to solve these problems by conducting research / research using the right method.</w:t>
      </w:r>
    </w:p>
    <w:p w14:paraId="519D4D3A" w14:textId="77777777" w:rsidR="00526484" w:rsidRPr="00167DFF" w:rsidRDefault="00526484" w:rsidP="002C225D">
      <w:pPr>
        <w:spacing w:after="0" w:line="240" w:lineRule="auto"/>
        <w:contextualSpacing/>
        <w:jc w:val="both"/>
        <w:rPr>
          <w:rFonts w:asciiTheme="minorHAnsi" w:eastAsiaTheme="majorEastAsia" w:hAnsiTheme="minorHAnsi" w:cstheme="minorHAnsi"/>
          <w:b/>
          <w:bCs/>
          <w:sz w:val="24"/>
          <w:szCs w:val="24"/>
        </w:rPr>
      </w:pPr>
      <w:r w:rsidRPr="00167DFF">
        <w:rPr>
          <w:rFonts w:asciiTheme="minorHAnsi" w:eastAsiaTheme="majorEastAsia" w:hAnsiTheme="minorHAnsi" w:cstheme="minorHAnsi"/>
          <w:b/>
          <w:bCs/>
          <w:sz w:val="24"/>
          <w:szCs w:val="24"/>
        </w:rPr>
        <w:t>Humanitarian Projects</w:t>
      </w:r>
    </w:p>
    <w:p w14:paraId="1AA87F57" w14:textId="77777777" w:rsidR="00526484" w:rsidRPr="00167DFF" w:rsidRDefault="00526484" w:rsidP="002C225D">
      <w:pPr>
        <w:pStyle w:val="ListParagraph"/>
        <w:ind w:left="0" w:firstLine="540"/>
        <w:jc w:val="both"/>
        <w:rPr>
          <w:rFonts w:asciiTheme="minorHAnsi" w:eastAsiaTheme="majorEastAsia" w:hAnsiTheme="minorHAnsi" w:cstheme="minorHAnsi"/>
        </w:rPr>
      </w:pPr>
      <w:r w:rsidRPr="00167DFF">
        <w:rPr>
          <w:rFonts w:asciiTheme="minorHAnsi" w:eastAsiaTheme="majorEastAsia" w:hAnsiTheme="minorHAnsi" w:cstheme="minorHAnsi"/>
        </w:rPr>
        <w:t xml:space="preserve">Indonesia is one of the countries in the world that experiences many natural disasters, both in the form of earthquakes, volcanic eruptions, tsunamis, hydrological disasters, and others. Student involvement has been </w:t>
      </w:r>
      <w:r w:rsidRPr="00167DFF">
        <w:rPr>
          <w:rFonts w:asciiTheme="minorHAnsi" w:eastAsiaTheme="majorEastAsia" w:hAnsiTheme="minorHAnsi" w:cstheme="minorHAnsi"/>
          <w:i/>
          <w:iCs/>
        </w:rPr>
        <w:t>voluntary</w:t>
      </w:r>
      <w:r w:rsidRPr="00167DFF">
        <w:rPr>
          <w:rFonts w:asciiTheme="minorHAnsi" w:eastAsiaTheme="majorEastAsia" w:hAnsiTheme="minorHAnsi" w:cstheme="minorHAnsi"/>
        </w:rPr>
        <w:t xml:space="preserve"> and only short-term in the event of a disaster. There needs to be young workers from students to think about preventive measures for various things that might occur in Indonesia because our country is a country that is very prone to disasters. </w:t>
      </w:r>
    </w:p>
    <w:p w14:paraId="4D29FB34" w14:textId="77777777" w:rsidR="00526484" w:rsidRPr="00167DFF" w:rsidRDefault="00526484" w:rsidP="002C225D">
      <w:pPr>
        <w:pStyle w:val="ListParagraph"/>
        <w:ind w:left="0" w:firstLine="540"/>
        <w:jc w:val="both"/>
        <w:rPr>
          <w:rFonts w:asciiTheme="minorHAnsi" w:hAnsiTheme="minorHAnsi" w:cstheme="minorHAnsi"/>
          <w:shd w:val="clear" w:color="auto" w:fill="FFFFFF"/>
        </w:rPr>
      </w:pPr>
      <w:r w:rsidRPr="00167DFF">
        <w:rPr>
          <w:rFonts w:asciiTheme="minorHAnsi" w:eastAsiaTheme="majorEastAsia" w:hAnsiTheme="minorHAnsi" w:cstheme="minorHAnsi"/>
        </w:rPr>
        <w:t xml:space="preserve">The existence of humanitarian project activities is in line with the philosophical view of progressivism where </w:t>
      </w:r>
      <w:r w:rsidRPr="00167DFF">
        <w:rPr>
          <w:rFonts w:asciiTheme="minorHAnsi" w:hAnsiTheme="minorHAnsi" w:cstheme="minorHAnsi"/>
          <w:shd w:val="clear" w:color="auto" w:fill="FFFFFF"/>
        </w:rPr>
        <w:t xml:space="preserve">education must emphasize the benefits for practical life. The point is that what is learned in education must be able to provide real benefits for human life. The existence of this humanitarian project activity is expected to provide tangible benefits to the people in Indonesia on how to overcome disasters, how preparations are made to avoid disasters and how strategic steps must be taken if affected by disasters. </w:t>
      </w:r>
    </w:p>
    <w:p w14:paraId="5E96E87C" w14:textId="77777777" w:rsidR="00526484" w:rsidRPr="00167DFF" w:rsidRDefault="00526484" w:rsidP="002C225D">
      <w:pPr>
        <w:spacing w:after="0" w:line="240" w:lineRule="auto"/>
        <w:contextualSpacing/>
        <w:jc w:val="both"/>
        <w:rPr>
          <w:rFonts w:asciiTheme="minorHAnsi" w:eastAsiaTheme="majorEastAsia" w:hAnsiTheme="minorHAnsi" w:cstheme="minorHAnsi"/>
          <w:b/>
          <w:bCs/>
          <w:sz w:val="24"/>
          <w:szCs w:val="24"/>
        </w:rPr>
      </w:pPr>
      <w:r w:rsidRPr="00167DFF">
        <w:rPr>
          <w:rFonts w:asciiTheme="minorHAnsi" w:eastAsiaTheme="majorEastAsia" w:hAnsiTheme="minorHAnsi" w:cstheme="minorHAnsi"/>
          <w:b/>
          <w:bCs/>
          <w:sz w:val="24"/>
          <w:szCs w:val="24"/>
        </w:rPr>
        <w:t>Entrepreneurial Activities</w:t>
      </w:r>
    </w:p>
    <w:p w14:paraId="5E61BAC8" w14:textId="77777777" w:rsidR="00526484" w:rsidRPr="00167DFF" w:rsidRDefault="00526484" w:rsidP="002C225D">
      <w:pPr>
        <w:pStyle w:val="ListParagraph"/>
        <w:ind w:left="0" w:firstLine="540"/>
        <w:jc w:val="both"/>
        <w:rPr>
          <w:rFonts w:asciiTheme="minorHAnsi" w:eastAsiaTheme="majorEastAsia" w:hAnsiTheme="minorHAnsi" w:cstheme="minorHAnsi"/>
          <w:lang w:val="id-ID"/>
        </w:rPr>
      </w:pPr>
      <w:r w:rsidRPr="00167DFF">
        <w:rPr>
          <w:rFonts w:asciiTheme="minorHAnsi" w:eastAsiaTheme="majorEastAsia" w:hAnsiTheme="minorHAnsi" w:cstheme="minorHAnsi"/>
        </w:rPr>
        <w:t>The entrepreneurial potential for the millennial generation in Indonesia has not been managed properly. The Independent Campus Policy encourages the development of student entrepreneurial interests with appropriate learning activity programs. The purpose of entrepreneurial activities is: to provide students who have an interest in entrepreneurship to develop their businesses early and be guided, deal with unemployment problems that produce intellectual unemployment from undergraduates.</w:t>
      </w:r>
    </w:p>
    <w:p w14:paraId="66476D69" w14:textId="77777777" w:rsidR="00526484" w:rsidRPr="00167DFF" w:rsidRDefault="00526484" w:rsidP="002C225D">
      <w:pPr>
        <w:pStyle w:val="ListParagraph"/>
        <w:ind w:left="0" w:firstLine="540"/>
        <w:jc w:val="both"/>
        <w:rPr>
          <w:rFonts w:asciiTheme="minorHAnsi" w:hAnsiTheme="minorHAnsi" w:cstheme="minorHAnsi"/>
          <w:shd w:val="clear" w:color="auto" w:fill="FFFFFF"/>
          <w:lang w:val="en-US"/>
        </w:rPr>
      </w:pPr>
      <w:r w:rsidRPr="00167DFF">
        <w:rPr>
          <w:rFonts w:asciiTheme="minorHAnsi" w:hAnsiTheme="minorHAnsi" w:cstheme="minorHAnsi"/>
          <w:shd w:val="clear" w:color="auto" w:fill="FFFFFF"/>
        </w:rPr>
        <w:t>Progressivism that states that a good curriculum is a "</w:t>
      </w:r>
      <w:r w:rsidRPr="00167DFF">
        <w:rPr>
          <w:rStyle w:val="Emphasis"/>
          <w:rFonts w:asciiTheme="minorHAnsi" w:hAnsiTheme="minorHAnsi" w:cstheme="minorHAnsi"/>
          <w:shd w:val="clear" w:color="auto" w:fill="FFFFFF"/>
        </w:rPr>
        <w:t>Core Curriculum</w:t>
      </w:r>
      <w:r w:rsidRPr="00167DFF">
        <w:rPr>
          <w:rFonts w:asciiTheme="minorHAnsi" w:hAnsiTheme="minorHAnsi" w:cstheme="minorHAnsi"/>
          <w:shd w:val="clear" w:color="auto" w:fill="FFFFFF"/>
        </w:rPr>
        <w:t xml:space="preserve">", that is, </w:t>
      </w:r>
      <w:proofErr w:type="gramStart"/>
      <w:r w:rsidRPr="00167DFF">
        <w:rPr>
          <w:rFonts w:asciiTheme="minorHAnsi" w:hAnsiTheme="minorHAnsi" w:cstheme="minorHAnsi"/>
          <w:shd w:val="clear" w:color="auto" w:fill="FFFFFF"/>
        </w:rPr>
        <w:t>a number of</w:t>
      </w:r>
      <w:proofErr w:type="gramEnd"/>
      <w:r w:rsidRPr="00167DFF">
        <w:rPr>
          <w:rFonts w:asciiTheme="minorHAnsi" w:hAnsiTheme="minorHAnsi" w:cstheme="minorHAnsi"/>
          <w:shd w:val="clear" w:color="auto" w:fill="FFFFFF"/>
        </w:rPr>
        <w:t xml:space="preserve"> learning experiences around general needs. Core curriculum and experiential curriculum need to be arranged in an orderly and planned manner. This kind of qualification is needed so that education can have a process in accordance with the objectives, not easily related to incidental and unimportant matters. It is clear, then, that the environment and experience that is necessary and that can support education is that which can be created and directed in a predetermined direction. Curricula that meet these demands include those based on project theory and methods, which have been created by William Heard Kilpatrick. The curriculum is structured around student experiences both personal and social experiences. Social science is often the center of learning used with student experiences, and in problem solving and in project activities. </w:t>
      </w:r>
    </w:p>
    <w:p w14:paraId="5D3D3E6B" w14:textId="77777777" w:rsidR="00526484" w:rsidRPr="00167DFF" w:rsidRDefault="00526484" w:rsidP="002C225D">
      <w:pPr>
        <w:pStyle w:val="ListParagraph"/>
        <w:ind w:left="0" w:firstLine="540"/>
        <w:jc w:val="both"/>
        <w:rPr>
          <w:rFonts w:asciiTheme="minorHAnsi" w:hAnsiTheme="minorHAnsi" w:cstheme="minorHAnsi"/>
          <w:shd w:val="clear" w:color="auto" w:fill="FFFFFF"/>
          <w:lang w:val="id-ID"/>
        </w:rPr>
      </w:pPr>
      <w:r w:rsidRPr="00167DFF">
        <w:rPr>
          <w:rFonts w:asciiTheme="minorHAnsi" w:hAnsiTheme="minorHAnsi" w:cstheme="minorHAnsi"/>
          <w:shd w:val="clear" w:color="auto" w:fill="FFFFFF"/>
        </w:rPr>
        <w:t xml:space="preserve">Entrepreneurial activities </w:t>
      </w:r>
      <w:proofErr w:type="gramStart"/>
      <w:r w:rsidRPr="00167DFF">
        <w:rPr>
          <w:rFonts w:asciiTheme="minorHAnsi" w:hAnsiTheme="minorHAnsi" w:cstheme="minorHAnsi"/>
          <w:shd w:val="clear" w:color="auto" w:fill="FFFFFF"/>
        </w:rPr>
        <w:t>open up</w:t>
      </w:r>
      <w:proofErr w:type="gramEnd"/>
      <w:r w:rsidRPr="00167DFF">
        <w:rPr>
          <w:rFonts w:asciiTheme="minorHAnsi" w:hAnsiTheme="minorHAnsi" w:cstheme="minorHAnsi"/>
          <w:shd w:val="clear" w:color="auto" w:fill="FFFFFF"/>
        </w:rPr>
        <w:t xml:space="preserve"> the widest possible opportunities for students to be able to create a project, although from the project the goal is to produce something useful and can generate profits. From the entrepreneurship program run by students, opportunities are open for students to communicate, to build confidence and to build a future independently. This is very much in line with the flow of progressivism which </w:t>
      </w:r>
      <w:proofErr w:type="gramStart"/>
      <w:r w:rsidRPr="00167DFF">
        <w:rPr>
          <w:rFonts w:asciiTheme="minorHAnsi" w:hAnsiTheme="minorHAnsi" w:cstheme="minorHAnsi"/>
          <w:shd w:val="clear" w:color="auto" w:fill="FFFFFF"/>
        </w:rPr>
        <w:t xml:space="preserve">states </w:t>
      </w:r>
      <w:r w:rsidRPr="00167DFF">
        <w:rPr>
          <w:rFonts w:asciiTheme="minorHAnsi" w:hAnsiTheme="minorHAnsi" w:cstheme="minorHAnsi"/>
        </w:rPr>
        <w:t xml:space="preserve"> that</w:t>
      </w:r>
      <w:proofErr w:type="gramEnd"/>
      <w:r w:rsidRPr="00167DFF">
        <w:rPr>
          <w:rFonts w:asciiTheme="minorHAnsi" w:hAnsiTheme="minorHAnsi" w:cstheme="minorHAnsi"/>
        </w:rPr>
        <w:t xml:space="preserve"> education not only transforms knowledge to students, but with education it is hoped that students can understand the reality of life that will occur in the future (Ruslan, 2018). By having a high entrepreneurial spirit, students are expected to be able to create jobs when they graduate from college.</w:t>
      </w:r>
    </w:p>
    <w:p w14:paraId="11907095" w14:textId="77777777" w:rsidR="00526484" w:rsidRPr="00167DFF" w:rsidRDefault="00526484" w:rsidP="002C225D">
      <w:pPr>
        <w:spacing w:after="0" w:line="240" w:lineRule="auto"/>
        <w:contextualSpacing/>
        <w:jc w:val="both"/>
        <w:rPr>
          <w:rFonts w:asciiTheme="minorHAnsi" w:eastAsiaTheme="majorEastAsia" w:hAnsiTheme="minorHAnsi" w:cstheme="minorHAnsi"/>
          <w:b/>
          <w:bCs/>
          <w:sz w:val="24"/>
          <w:szCs w:val="24"/>
        </w:rPr>
      </w:pPr>
      <w:r w:rsidRPr="00167DFF">
        <w:rPr>
          <w:rFonts w:asciiTheme="minorHAnsi" w:eastAsiaTheme="majorEastAsia" w:hAnsiTheme="minorHAnsi" w:cstheme="minorHAnsi"/>
          <w:b/>
          <w:bCs/>
          <w:sz w:val="24"/>
          <w:szCs w:val="24"/>
        </w:rPr>
        <w:t>Independent Study/Project</w:t>
      </w:r>
    </w:p>
    <w:p w14:paraId="6D3BB235" w14:textId="77777777" w:rsidR="00526484" w:rsidRPr="00167DFF" w:rsidRDefault="00526484" w:rsidP="002C225D">
      <w:pPr>
        <w:pStyle w:val="ListParagraph"/>
        <w:ind w:left="0" w:firstLine="540"/>
        <w:jc w:val="both"/>
        <w:rPr>
          <w:rFonts w:asciiTheme="minorHAnsi" w:eastAsiaTheme="majorEastAsia" w:hAnsiTheme="minorHAnsi" w:cstheme="minorHAnsi"/>
        </w:rPr>
      </w:pPr>
      <w:r w:rsidRPr="00167DFF">
        <w:rPr>
          <w:rFonts w:asciiTheme="minorHAnsi" w:eastAsiaTheme="majorEastAsia" w:hAnsiTheme="minorHAnsi" w:cstheme="minorHAnsi"/>
        </w:rPr>
        <w:t xml:space="preserve">Independent projects are run to complement the curriculum already taken by students. Colleges or faculties may also make independent study to skip topics that are not included in the course schedule, but are still available in the course or faculty syllabus. Independent project activities can be carried out in the form of cross-disciplinary group work. The purpose of the </w:t>
      </w:r>
      <w:r w:rsidRPr="00167DFF">
        <w:rPr>
          <w:rFonts w:asciiTheme="minorHAnsi" w:eastAsiaTheme="majorEastAsia" w:hAnsiTheme="minorHAnsi" w:cstheme="minorHAnsi"/>
        </w:rPr>
        <w:lastRenderedPageBreak/>
        <w:t xml:space="preserve">independent study program/project is to realize students' ideas in developing innovative products that become their ideas, organizing research and development-based </w:t>
      </w:r>
      <w:proofErr w:type="gramStart"/>
      <w:r w:rsidRPr="00167DFF">
        <w:rPr>
          <w:rFonts w:asciiTheme="minorHAnsi" w:eastAsiaTheme="majorEastAsia" w:hAnsiTheme="minorHAnsi" w:cstheme="minorHAnsi"/>
        </w:rPr>
        <w:t>education</w:t>
      </w:r>
      <w:proofErr w:type="gramEnd"/>
      <w:r w:rsidRPr="00167DFF">
        <w:rPr>
          <w:rFonts w:asciiTheme="minorHAnsi" w:eastAsiaTheme="majorEastAsia" w:hAnsiTheme="minorHAnsi" w:cstheme="minorHAnsi"/>
        </w:rPr>
        <w:t xml:space="preserve"> and improving student achievement in national and international events.</w:t>
      </w:r>
    </w:p>
    <w:p w14:paraId="2630904B" w14:textId="77777777" w:rsidR="00526484" w:rsidRPr="00167DFF" w:rsidRDefault="00526484" w:rsidP="002C225D">
      <w:pPr>
        <w:pStyle w:val="ListParagraph"/>
        <w:ind w:left="0" w:firstLine="540"/>
        <w:jc w:val="both"/>
        <w:rPr>
          <w:rFonts w:asciiTheme="minorHAnsi" w:eastAsiaTheme="majorEastAsia" w:hAnsiTheme="minorHAnsi" w:cstheme="minorHAnsi"/>
        </w:rPr>
      </w:pPr>
      <w:r w:rsidRPr="00167DFF">
        <w:rPr>
          <w:rFonts w:asciiTheme="minorHAnsi" w:eastAsiaTheme="majorEastAsia" w:hAnsiTheme="minorHAnsi" w:cstheme="minorHAnsi"/>
        </w:rPr>
        <w:t xml:space="preserve">The existence of this independent project is very much in line with the thinking of progressivist </w:t>
      </w:r>
      <w:r w:rsidRPr="00167DFF">
        <w:rPr>
          <w:rFonts w:asciiTheme="minorHAnsi" w:hAnsiTheme="minorHAnsi" w:cstheme="minorHAnsi"/>
          <w:shd w:val="clear" w:color="auto" w:fill="FFFFFF"/>
        </w:rPr>
        <w:t>Dewey who states</w:t>
      </w:r>
      <w:r w:rsidRPr="00167DFF">
        <w:rPr>
          <w:rStyle w:val="Emphasis"/>
          <w:rFonts w:asciiTheme="minorHAnsi" w:hAnsiTheme="minorHAnsi" w:cstheme="minorHAnsi"/>
          <w:shd w:val="clear" w:color="auto" w:fill="FFFFFF"/>
        </w:rPr>
        <w:t xml:space="preserve"> that "the good school is cocerned with every kind of learning that helps students, young and old, to </w:t>
      </w:r>
      <w:r w:rsidRPr="00167DFF">
        <w:rPr>
          <w:rFonts w:asciiTheme="minorHAnsi" w:hAnsiTheme="minorHAnsi" w:cstheme="minorHAnsi"/>
          <w:shd w:val="clear" w:color="auto" w:fill="FFFFFF"/>
        </w:rPr>
        <w:t xml:space="preserve">grow" or "a good school is one that pays close attention to all types of learning (and materials) that help students, youth and adults, to develop. Here it is very clear, if there are learning material contents that have not been </w:t>
      </w:r>
      <w:proofErr w:type="gramStart"/>
      <w:r w:rsidRPr="00167DFF">
        <w:rPr>
          <w:rFonts w:asciiTheme="minorHAnsi" w:hAnsiTheme="minorHAnsi" w:cstheme="minorHAnsi"/>
          <w:i/>
          <w:iCs/>
          <w:shd w:val="clear" w:color="auto" w:fill="FFFFFF"/>
        </w:rPr>
        <w:t xml:space="preserve">covered </w:t>
      </w:r>
      <w:r w:rsidRPr="00167DFF">
        <w:rPr>
          <w:rFonts w:asciiTheme="minorHAnsi" w:hAnsiTheme="minorHAnsi" w:cstheme="minorHAnsi"/>
          <w:shd w:val="clear" w:color="auto" w:fill="FFFFFF"/>
        </w:rPr>
        <w:t xml:space="preserve"> in</w:t>
      </w:r>
      <w:proofErr w:type="gramEnd"/>
      <w:r w:rsidRPr="00167DFF">
        <w:rPr>
          <w:rFonts w:asciiTheme="minorHAnsi" w:hAnsiTheme="minorHAnsi" w:cstheme="minorHAnsi"/>
          <w:shd w:val="clear" w:color="auto" w:fill="FFFFFF"/>
        </w:rPr>
        <w:t xml:space="preserve"> the curriculum of a study program, then students are allowed to take the material outside the curriculum of the study program where they study. Freedom in learning to develop all potentials, ideas, creativity of students is given the widest possible space in independent project activities. </w:t>
      </w:r>
    </w:p>
    <w:p w14:paraId="301C5C99" w14:textId="77777777" w:rsidR="00526484" w:rsidRPr="00167DFF" w:rsidRDefault="00526484" w:rsidP="002C225D">
      <w:pPr>
        <w:spacing w:after="0" w:line="240" w:lineRule="auto"/>
        <w:contextualSpacing/>
        <w:jc w:val="both"/>
        <w:rPr>
          <w:rFonts w:asciiTheme="minorHAnsi" w:eastAsiaTheme="majorEastAsia" w:hAnsiTheme="minorHAnsi" w:cstheme="minorHAnsi"/>
          <w:b/>
          <w:bCs/>
          <w:sz w:val="24"/>
          <w:szCs w:val="24"/>
        </w:rPr>
      </w:pPr>
      <w:r w:rsidRPr="00167DFF">
        <w:rPr>
          <w:rFonts w:asciiTheme="minorHAnsi" w:eastAsiaTheme="majorEastAsia" w:hAnsiTheme="minorHAnsi" w:cstheme="minorHAnsi"/>
          <w:b/>
          <w:bCs/>
          <w:sz w:val="24"/>
          <w:szCs w:val="24"/>
        </w:rPr>
        <w:t>Building Villages/Thematic Real Work Lectures</w:t>
      </w:r>
    </w:p>
    <w:p w14:paraId="4B191AC5" w14:textId="77777777" w:rsidR="00526484" w:rsidRPr="00167DFF" w:rsidRDefault="00526484" w:rsidP="002C225D">
      <w:pPr>
        <w:pStyle w:val="ListParagraph"/>
        <w:ind w:left="0" w:firstLine="540"/>
        <w:jc w:val="both"/>
        <w:rPr>
          <w:rFonts w:asciiTheme="minorHAnsi" w:eastAsiaTheme="majorEastAsia" w:hAnsiTheme="minorHAnsi" w:cstheme="minorHAnsi"/>
          <w:lang w:val="id-ID"/>
        </w:rPr>
      </w:pPr>
      <w:r w:rsidRPr="00167DFF">
        <w:rPr>
          <w:rFonts w:asciiTheme="minorHAnsi" w:eastAsiaTheme="majorEastAsia" w:hAnsiTheme="minorHAnsi" w:cstheme="minorHAnsi"/>
        </w:rPr>
        <w:t>Thematic Real Work Lecture (KKNT) is a form of education by providing learning experiences for students to live in the community outside the campus, which directly together with the community identifies potential and handles problems so that it is expected to be able to develop village/regional potential and concoct solutions to problems in the village. This activity is different from KKN which generally only lasts for 1-2 months, this activity lasts longer, namely for 6-12 months.</w:t>
      </w:r>
    </w:p>
    <w:p w14:paraId="1D24D275" w14:textId="77777777" w:rsidR="00526484" w:rsidRPr="00167DFF" w:rsidRDefault="00526484" w:rsidP="002C225D">
      <w:pPr>
        <w:pStyle w:val="ListParagraph"/>
        <w:ind w:left="0" w:firstLine="540"/>
        <w:jc w:val="both"/>
        <w:rPr>
          <w:rFonts w:asciiTheme="minorHAnsi" w:eastAsiaTheme="majorEastAsia" w:hAnsiTheme="minorHAnsi" w:cstheme="minorHAnsi"/>
          <w:lang w:val="en-US"/>
        </w:rPr>
      </w:pPr>
      <w:r w:rsidRPr="00167DFF">
        <w:rPr>
          <w:rFonts w:asciiTheme="minorHAnsi" w:eastAsiaTheme="majorEastAsia" w:hAnsiTheme="minorHAnsi" w:cstheme="minorHAnsi"/>
        </w:rPr>
        <w:t xml:space="preserve">This thematic KKN activity is in accordance with the views of progressivism where learning must be from the environment directly and in direct contact with the community. If learning is only in lectures on campus, then only the theories that the application has do not exist at all. The hope is that with this thematic KKN, students can really descend directly in the community, blend in with the community, see the problems that exist in the community and together with the community find solutions to every problem in the community. </w:t>
      </w:r>
    </w:p>
    <w:p w14:paraId="32C88A00" w14:textId="77777777" w:rsidR="00526484" w:rsidRPr="00167DFF" w:rsidRDefault="00526484" w:rsidP="002C225D">
      <w:pPr>
        <w:spacing w:after="0" w:line="240" w:lineRule="auto"/>
        <w:jc w:val="both"/>
        <w:rPr>
          <w:rFonts w:asciiTheme="minorHAnsi" w:hAnsiTheme="minorHAnsi" w:cstheme="minorHAnsi"/>
          <w:b/>
          <w:color w:val="000000" w:themeColor="text1"/>
          <w:sz w:val="24"/>
          <w:szCs w:val="24"/>
          <w:lang w:val="en-US"/>
        </w:rPr>
      </w:pPr>
    </w:p>
    <w:p w14:paraId="5262F578" w14:textId="77777777" w:rsidR="00526484" w:rsidRPr="00167DFF" w:rsidRDefault="00526484" w:rsidP="002C225D">
      <w:pPr>
        <w:spacing w:after="0" w:line="240" w:lineRule="auto"/>
        <w:jc w:val="both"/>
        <w:rPr>
          <w:rFonts w:asciiTheme="minorHAnsi" w:hAnsiTheme="minorHAnsi" w:cstheme="minorHAnsi"/>
          <w:b/>
          <w:color w:val="000000" w:themeColor="text1"/>
          <w:sz w:val="24"/>
          <w:szCs w:val="24"/>
          <w:lang w:val="en-US"/>
        </w:rPr>
      </w:pPr>
      <w:r w:rsidRPr="00167DFF">
        <w:rPr>
          <w:rFonts w:asciiTheme="minorHAnsi" w:hAnsiTheme="minorHAnsi" w:cstheme="minorHAnsi"/>
          <w:b/>
          <w:color w:val="000000" w:themeColor="text1"/>
          <w:sz w:val="24"/>
          <w:szCs w:val="24"/>
        </w:rPr>
        <w:t>CONCLUSION</w:t>
      </w:r>
    </w:p>
    <w:p w14:paraId="396FE3C5" w14:textId="77777777" w:rsidR="00526484" w:rsidRPr="00167DFF" w:rsidRDefault="00526484" w:rsidP="002C225D">
      <w:pPr>
        <w:autoSpaceDE w:val="0"/>
        <w:autoSpaceDN w:val="0"/>
        <w:adjustRightInd w:val="0"/>
        <w:spacing w:line="240" w:lineRule="auto"/>
        <w:ind w:firstLine="720"/>
        <w:jc w:val="both"/>
        <w:rPr>
          <w:rFonts w:asciiTheme="minorHAnsi" w:hAnsiTheme="minorHAnsi" w:cstheme="minorHAnsi"/>
          <w:sz w:val="24"/>
          <w:szCs w:val="24"/>
        </w:rPr>
      </w:pPr>
      <w:r w:rsidRPr="00167DFF">
        <w:rPr>
          <w:rFonts w:asciiTheme="minorHAnsi" w:eastAsiaTheme="minorHAnsi" w:hAnsiTheme="minorHAnsi" w:cstheme="minorHAnsi"/>
          <w:sz w:val="24"/>
          <w:szCs w:val="24"/>
        </w:rPr>
        <w:t xml:space="preserve">The MBKM program as one of the breakthroughs of the Ministry of Education of the Republic of Indonesia which is very thick with the spirit of the philosophy of progressivism provides opportunities for students to be able to develop their creativity and devote themselves directly to the community by applying the knowledge gained in lectures and to find solutions to problems that exist in society. The MBKM program is very good because it provides independence to students who need to get supervision so that it can really be a </w:t>
      </w:r>
      <w:r w:rsidRPr="00167DFF">
        <w:rPr>
          <w:rFonts w:asciiTheme="minorHAnsi" w:eastAsiaTheme="minorHAnsi" w:hAnsiTheme="minorHAnsi" w:cstheme="minorHAnsi"/>
          <w:i/>
          <w:iCs/>
          <w:sz w:val="24"/>
          <w:szCs w:val="24"/>
        </w:rPr>
        <w:t>link and match</w:t>
      </w:r>
      <w:r w:rsidRPr="00167DFF">
        <w:rPr>
          <w:rFonts w:asciiTheme="minorHAnsi" w:eastAsiaTheme="minorHAnsi" w:hAnsiTheme="minorHAnsi" w:cstheme="minorHAnsi"/>
          <w:sz w:val="24"/>
          <w:szCs w:val="24"/>
        </w:rPr>
        <w:t xml:space="preserve"> between the world of education and the  real world and does not cause liberalization in the world of education</w:t>
      </w:r>
      <w:r w:rsidRPr="00167DFF">
        <w:rPr>
          <w:rFonts w:asciiTheme="minorHAnsi" w:hAnsiTheme="minorHAnsi" w:cstheme="minorHAnsi"/>
          <w:sz w:val="24"/>
          <w:szCs w:val="24"/>
        </w:rPr>
        <w:t>.</w:t>
      </w:r>
    </w:p>
    <w:p w14:paraId="1481DAFB" w14:textId="77777777" w:rsidR="00526484" w:rsidRPr="00167DFF" w:rsidRDefault="00526484" w:rsidP="002C225D">
      <w:pPr>
        <w:spacing w:after="0" w:line="240" w:lineRule="auto"/>
        <w:jc w:val="both"/>
        <w:rPr>
          <w:rFonts w:asciiTheme="minorHAnsi" w:hAnsiTheme="minorHAnsi" w:cstheme="minorHAnsi"/>
          <w:b/>
          <w:color w:val="000000" w:themeColor="text1"/>
          <w:sz w:val="24"/>
          <w:szCs w:val="24"/>
        </w:rPr>
      </w:pPr>
    </w:p>
    <w:p w14:paraId="54BA7D90" w14:textId="54A44B52" w:rsidR="003660A8" w:rsidRPr="00167DFF" w:rsidRDefault="00526484" w:rsidP="003660A8">
      <w:pPr>
        <w:spacing w:after="0" w:line="240" w:lineRule="auto"/>
        <w:jc w:val="both"/>
        <w:rPr>
          <w:rFonts w:asciiTheme="minorHAnsi" w:hAnsiTheme="minorHAnsi" w:cstheme="minorHAnsi"/>
          <w:sz w:val="24"/>
          <w:szCs w:val="24"/>
        </w:rPr>
      </w:pPr>
      <w:r w:rsidRPr="00167DFF">
        <w:rPr>
          <w:rFonts w:asciiTheme="minorHAnsi" w:hAnsiTheme="minorHAnsi" w:cstheme="minorHAnsi"/>
          <w:b/>
          <w:noProof/>
          <w:sz w:val="24"/>
          <w:szCs w:val="24"/>
        </w:rPr>
        <w:t>BIBLIOGRAPHY</w:t>
      </w:r>
    </w:p>
    <w:p w14:paraId="5EB006B0" w14:textId="2B8B2AA6"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Pr>
          <w:rFonts w:asciiTheme="minorHAnsi" w:hAnsiTheme="minorHAnsi" w:cstheme="minorHAnsi"/>
          <w:sz w:val="24"/>
          <w:szCs w:val="24"/>
        </w:rPr>
        <w:fldChar w:fldCharType="begin" w:fldLock="1"/>
      </w:r>
      <w:r>
        <w:rPr>
          <w:rFonts w:asciiTheme="minorHAnsi" w:hAnsiTheme="minorHAnsi" w:cstheme="minorHAnsi"/>
          <w:sz w:val="24"/>
          <w:szCs w:val="24"/>
        </w:rPr>
        <w:instrText xml:space="preserve">ADDIN Mendeley Bibliography CSL_BIBLIOGRAPHY </w:instrText>
      </w:r>
      <w:r>
        <w:rPr>
          <w:rFonts w:asciiTheme="minorHAnsi" w:hAnsiTheme="minorHAnsi" w:cstheme="minorHAnsi"/>
          <w:sz w:val="24"/>
          <w:szCs w:val="24"/>
        </w:rPr>
        <w:fldChar w:fldCharType="separate"/>
      </w:r>
      <w:r w:rsidRPr="00167DFF">
        <w:rPr>
          <w:rFonts w:cs="Calibri"/>
          <w:noProof/>
          <w:sz w:val="24"/>
          <w:szCs w:val="24"/>
        </w:rPr>
        <w:t xml:space="preserve">Al-Faris, N. A. (2016). High prevalence of vitamin D deficiency among pregnant Saudi women. </w:t>
      </w:r>
      <w:r w:rsidRPr="00167DFF">
        <w:rPr>
          <w:rFonts w:cs="Calibri"/>
          <w:i/>
          <w:iCs/>
          <w:noProof/>
          <w:sz w:val="24"/>
          <w:szCs w:val="24"/>
        </w:rPr>
        <w:t>Nutrients</w:t>
      </w:r>
      <w:r w:rsidRPr="00167DFF">
        <w:rPr>
          <w:rFonts w:cs="Calibri"/>
          <w:noProof/>
          <w:sz w:val="24"/>
          <w:szCs w:val="24"/>
        </w:rPr>
        <w:t xml:space="preserve">, </w:t>
      </w:r>
      <w:r w:rsidRPr="00167DFF">
        <w:rPr>
          <w:rFonts w:cs="Calibri"/>
          <w:i/>
          <w:iCs/>
          <w:noProof/>
          <w:sz w:val="24"/>
          <w:szCs w:val="24"/>
        </w:rPr>
        <w:t>8</w:t>
      </w:r>
      <w:r w:rsidRPr="00167DFF">
        <w:rPr>
          <w:rFonts w:cs="Calibri"/>
          <w:noProof/>
          <w:sz w:val="24"/>
          <w:szCs w:val="24"/>
        </w:rPr>
        <w:t>(2), 77.</w:t>
      </w:r>
    </w:p>
    <w:p w14:paraId="21FD63CF"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Arifin, S., &amp; Muslim, M. O. H. (2020). Tantangan implementasi kebijakan “merdeka belajar, kampus merdeka” pada Perguruan Tinggi Islam Swasta di Indonesia. </w:t>
      </w:r>
      <w:r w:rsidRPr="00167DFF">
        <w:rPr>
          <w:rFonts w:cs="Calibri"/>
          <w:i/>
          <w:iCs/>
          <w:noProof/>
          <w:sz w:val="24"/>
          <w:szCs w:val="24"/>
        </w:rPr>
        <w:t>Jurnal Pendidikan Islam Al-Ilmi</w:t>
      </w:r>
      <w:r w:rsidRPr="00167DFF">
        <w:rPr>
          <w:rFonts w:cs="Calibri"/>
          <w:noProof/>
          <w:sz w:val="24"/>
          <w:szCs w:val="24"/>
        </w:rPr>
        <w:t xml:space="preserve">, </w:t>
      </w:r>
      <w:r w:rsidRPr="00167DFF">
        <w:rPr>
          <w:rFonts w:cs="Calibri"/>
          <w:i/>
          <w:iCs/>
          <w:noProof/>
          <w:sz w:val="24"/>
          <w:szCs w:val="24"/>
        </w:rPr>
        <w:t>3</w:t>
      </w:r>
      <w:r w:rsidRPr="00167DFF">
        <w:rPr>
          <w:rFonts w:cs="Calibri"/>
          <w:noProof/>
          <w:sz w:val="24"/>
          <w:szCs w:val="24"/>
        </w:rPr>
        <w:t>(1).</w:t>
      </w:r>
    </w:p>
    <w:p w14:paraId="10EAB5D3"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Căstăian, D. V. (2023). A Comparison between Deep Patterns of Education within Reformative Views in Contemporary Romania with Respect to Critical Thinking and Philosophical </w:t>
      </w:r>
      <w:r w:rsidRPr="00167DFF">
        <w:rPr>
          <w:rFonts w:cs="Calibri"/>
          <w:noProof/>
          <w:sz w:val="24"/>
          <w:szCs w:val="24"/>
        </w:rPr>
        <w:lastRenderedPageBreak/>
        <w:t xml:space="preserve">Competencies. </w:t>
      </w:r>
      <w:r w:rsidRPr="00167DFF">
        <w:rPr>
          <w:rFonts w:cs="Calibri"/>
          <w:i/>
          <w:iCs/>
          <w:noProof/>
          <w:sz w:val="24"/>
          <w:szCs w:val="24"/>
        </w:rPr>
        <w:t>Revista Romaneasca Pentru Educatie Multidimensionala</w:t>
      </w:r>
      <w:r w:rsidRPr="00167DFF">
        <w:rPr>
          <w:rFonts w:cs="Calibri"/>
          <w:noProof/>
          <w:sz w:val="24"/>
          <w:szCs w:val="24"/>
        </w:rPr>
        <w:t xml:space="preserve">, </w:t>
      </w:r>
      <w:r w:rsidRPr="00167DFF">
        <w:rPr>
          <w:rFonts w:cs="Calibri"/>
          <w:i/>
          <w:iCs/>
          <w:noProof/>
          <w:sz w:val="24"/>
          <w:szCs w:val="24"/>
        </w:rPr>
        <w:t>15</w:t>
      </w:r>
      <w:r w:rsidRPr="00167DFF">
        <w:rPr>
          <w:rFonts w:cs="Calibri"/>
          <w:noProof/>
          <w:sz w:val="24"/>
          <w:szCs w:val="24"/>
        </w:rPr>
        <w:t>(2), 408–417.</w:t>
      </w:r>
    </w:p>
    <w:p w14:paraId="174E06EB"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Djumransjah, M. (2006). Filsafat Pendidikan, ed. </w:t>
      </w:r>
      <w:r w:rsidRPr="00167DFF">
        <w:rPr>
          <w:rFonts w:cs="Calibri"/>
          <w:i/>
          <w:iCs/>
          <w:noProof/>
          <w:sz w:val="24"/>
          <w:szCs w:val="24"/>
        </w:rPr>
        <w:t>Malang: Bayu Media Publishing</w:t>
      </w:r>
      <w:r w:rsidRPr="00167DFF">
        <w:rPr>
          <w:rFonts w:cs="Calibri"/>
          <w:noProof/>
          <w:sz w:val="24"/>
          <w:szCs w:val="24"/>
        </w:rPr>
        <w:t xml:space="preserve">, </w:t>
      </w:r>
      <w:r w:rsidRPr="00167DFF">
        <w:rPr>
          <w:rFonts w:cs="Calibri"/>
          <w:i/>
          <w:iCs/>
          <w:noProof/>
          <w:sz w:val="24"/>
          <w:szCs w:val="24"/>
        </w:rPr>
        <w:t>22</w:t>
      </w:r>
      <w:r w:rsidRPr="00167DFF">
        <w:rPr>
          <w:rFonts w:cs="Calibri"/>
          <w:noProof/>
          <w:sz w:val="24"/>
          <w:szCs w:val="24"/>
        </w:rPr>
        <w:t>.</w:t>
      </w:r>
    </w:p>
    <w:p w14:paraId="276C1FBE"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Fadillah, F. N. (2016). Pengaruh Model Pembelajaran terhadap Hasil Belajar Matematika Ditinjau dari Kemampuan Awal Siswa. </w:t>
      </w:r>
      <w:r w:rsidRPr="00167DFF">
        <w:rPr>
          <w:rFonts w:cs="Calibri"/>
          <w:i/>
          <w:iCs/>
          <w:noProof/>
          <w:sz w:val="24"/>
          <w:szCs w:val="24"/>
        </w:rPr>
        <w:t>Skripsi Tidak Diterbitkan. Surakarta: Universitas Muhammadiyah Surakarta</w:t>
      </w:r>
      <w:r w:rsidRPr="00167DFF">
        <w:rPr>
          <w:rFonts w:cs="Calibri"/>
          <w:noProof/>
          <w:sz w:val="24"/>
          <w:szCs w:val="24"/>
        </w:rPr>
        <w:t>.</w:t>
      </w:r>
    </w:p>
    <w:p w14:paraId="7A0A829A"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Fadlillah, M. (2017). Aliran progresivisme dalam pendidikan di Indonesia. </w:t>
      </w:r>
      <w:r w:rsidRPr="00167DFF">
        <w:rPr>
          <w:rFonts w:cs="Calibri"/>
          <w:i/>
          <w:iCs/>
          <w:noProof/>
          <w:sz w:val="24"/>
          <w:szCs w:val="24"/>
        </w:rPr>
        <w:t>Jurnal Dimensi Pendidikan Dan Pembelajaran</w:t>
      </w:r>
      <w:r w:rsidRPr="00167DFF">
        <w:rPr>
          <w:rFonts w:cs="Calibri"/>
          <w:noProof/>
          <w:sz w:val="24"/>
          <w:szCs w:val="24"/>
        </w:rPr>
        <w:t xml:space="preserve">, </w:t>
      </w:r>
      <w:r w:rsidRPr="00167DFF">
        <w:rPr>
          <w:rFonts w:cs="Calibri"/>
          <w:i/>
          <w:iCs/>
          <w:noProof/>
          <w:sz w:val="24"/>
          <w:szCs w:val="24"/>
        </w:rPr>
        <w:t>5</w:t>
      </w:r>
      <w:r w:rsidRPr="00167DFF">
        <w:rPr>
          <w:rFonts w:cs="Calibri"/>
          <w:noProof/>
          <w:sz w:val="24"/>
          <w:szCs w:val="24"/>
        </w:rPr>
        <w:t>(1), 17–24.</w:t>
      </w:r>
    </w:p>
    <w:p w14:paraId="00415233"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Faiz, A., &amp; Purwati, P. (2021). Koherensi Program Pertukaran Pelajar Kurikulum Merdeka Belajar Kampus Merdeka dan General Education. </w:t>
      </w:r>
      <w:r w:rsidRPr="00167DFF">
        <w:rPr>
          <w:rFonts w:cs="Calibri"/>
          <w:i/>
          <w:iCs/>
          <w:noProof/>
          <w:sz w:val="24"/>
          <w:szCs w:val="24"/>
        </w:rPr>
        <w:t>Edukatif: Jurnal Ilmu Pendidikan</w:t>
      </w:r>
      <w:r w:rsidRPr="00167DFF">
        <w:rPr>
          <w:rFonts w:cs="Calibri"/>
          <w:noProof/>
          <w:sz w:val="24"/>
          <w:szCs w:val="24"/>
        </w:rPr>
        <w:t xml:space="preserve">, </w:t>
      </w:r>
      <w:r w:rsidRPr="00167DFF">
        <w:rPr>
          <w:rFonts w:cs="Calibri"/>
          <w:i/>
          <w:iCs/>
          <w:noProof/>
          <w:sz w:val="24"/>
          <w:szCs w:val="24"/>
        </w:rPr>
        <w:t>3</w:t>
      </w:r>
      <w:r w:rsidRPr="00167DFF">
        <w:rPr>
          <w:rFonts w:cs="Calibri"/>
          <w:noProof/>
          <w:sz w:val="24"/>
          <w:szCs w:val="24"/>
        </w:rPr>
        <w:t>(3), 649–655.</w:t>
      </w:r>
    </w:p>
    <w:p w14:paraId="64FB1291"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Gutek, L. H., Goplen, B. P., Howarth, R. E., &amp; McArthur, J. M. (1974). Variation of Soluble Proteins in Alfalfa, Sainfoin, and Birdsfoot Trefoil 1. </w:t>
      </w:r>
      <w:r w:rsidRPr="00167DFF">
        <w:rPr>
          <w:rFonts w:cs="Calibri"/>
          <w:i/>
          <w:iCs/>
          <w:noProof/>
          <w:sz w:val="24"/>
          <w:szCs w:val="24"/>
        </w:rPr>
        <w:t>Crop Science</w:t>
      </w:r>
      <w:r w:rsidRPr="00167DFF">
        <w:rPr>
          <w:rFonts w:cs="Calibri"/>
          <w:noProof/>
          <w:sz w:val="24"/>
          <w:szCs w:val="24"/>
        </w:rPr>
        <w:t xml:space="preserve">, </w:t>
      </w:r>
      <w:r w:rsidRPr="00167DFF">
        <w:rPr>
          <w:rFonts w:cs="Calibri"/>
          <w:i/>
          <w:iCs/>
          <w:noProof/>
          <w:sz w:val="24"/>
          <w:szCs w:val="24"/>
        </w:rPr>
        <w:t>14</w:t>
      </w:r>
      <w:r w:rsidRPr="00167DFF">
        <w:rPr>
          <w:rFonts w:cs="Calibri"/>
          <w:noProof/>
          <w:sz w:val="24"/>
          <w:szCs w:val="24"/>
        </w:rPr>
        <w:t>(4), 495–499.</w:t>
      </w:r>
    </w:p>
    <w:p w14:paraId="0F042CAE"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Hakiki, M. R., &amp; Santosa, A. (2023). THE APPLICATION OF PANCASILA VALUES IN DAILY LIFE AND AS CHARACTER EDUCATION. </w:t>
      </w:r>
      <w:r w:rsidRPr="00167DFF">
        <w:rPr>
          <w:rFonts w:cs="Calibri"/>
          <w:i/>
          <w:iCs/>
          <w:noProof/>
          <w:sz w:val="24"/>
          <w:szCs w:val="24"/>
        </w:rPr>
        <w:t>International Journal of Students Education</w:t>
      </w:r>
      <w:r w:rsidRPr="00167DFF">
        <w:rPr>
          <w:rFonts w:cs="Calibri"/>
          <w:noProof/>
          <w:sz w:val="24"/>
          <w:szCs w:val="24"/>
        </w:rPr>
        <w:t xml:space="preserve">, </w:t>
      </w:r>
      <w:r w:rsidRPr="00167DFF">
        <w:rPr>
          <w:rFonts w:cs="Calibri"/>
          <w:i/>
          <w:iCs/>
          <w:noProof/>
          <w:sz w:val="24"/>
          <w:szCs w:val="24"/>
        </w:rPr>
        <w:t>2</w:t>
      </w:r>
      <w:r w:rsidRPr="00167DFF">
        <w:rPr>
          <w:rFonts w:cs="Calibri"/>
          <w:noProof/>
          <w:sz w:val="24"/>
          <w:szCs w:val="24"/>
        </w:rPr>
        <w:t>(1), 64–70.</w:t>
      </w:r>
    </w:p>
    <w:p w14:paraId="2E32D592"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Luca, D., Terrero-Davila, J., Stein, J., &amp; Lee, N. (2023). Progressive cities: Urban–rural polarisation of social values and economic development around the world. </w:t>
      </w:r>
      <w:r w:rsidRPr="00167DFF">
        <w:rPr>
          <w:rFonts w:cs="Calibri"/>
          <w:i/>
          <w:iCs/>
          <w:noProof/>
          <w:sz w:val="24"/>
          <w:szCs w:val="24"/>
        </w:rPr>
        <w:t>Urban Studies</w:t>
      </w:r>
      <w:r w:rsidRPr="00167DFF">
        <w:rPr>
          <w:rFonts w:cs="Calibri"/>
          <w:noProof/>
          <w:sz w:val="24"/>
          <w:szCs w:val="24"/>
        </w:rPr>
        <w:t>, 00420980221148388.</w:t>
      </w:r>
    </w:p>
    <w:p w14:paraId="6F380B04"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Nanggala, A., &amp; Suryadi, K. (2020). Analisis Konsep Kampus Merdeka dalam Perspektif Pendidikan Kewarganegaraan. </w:t>
      </w:r>
      <w:r w:rsidRPr="00167DFF">
        <w:rPr>
          <w:rFonts w:cs="Calibri"/>
          <w:i/>
          <w:iCs/>
          <w:noProof/>
          <w:sz w:val="24"/>
          <w:szCs w:val="24"/>
        </w:rPr>
        <w:t>Jurnal Global Citizen: Jurnal Ilmiah Kajian Pendidikan Kewarganegaraan</w:t>
      </w:r>
      <w:r w:rsidRPr="00167DFF">
        <w:rPr>
          <w:rFonts w:cs="Calibri"/>
          <w:noProof/>
          <w:sz w:val="24"/>
          <w:szCs w:val="24"/>
        </w:rPr>
        <w:t>, 10–23.</w:t>
      </w:r>
    </w:p>
    <w:p w14:paraId="540B9582"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Salu, O. B., James, A. B., Oke, B. O., Orenolu, M. R., Ogunsola, F. T., Omilabu, S. A., Anyanwu, R. A., Happi, C., Abdus-Salam, I. A., &amp; Abdul-Salam, N. (2016). Biosafety level-2 laboratory diagnosis of Zaire Ebola virus disease imported from Liberia to Nigeria: case studies. </w:t>
      </w:r>
      <w:r w:rsidRPr="00167DFF">
        <w:rPr>
          <w:rFonts w:cs="Calibri"/>
          <w:i/>
          <w:iCs/>
          <w:noProof/>
          <w:sz w:val="24"/>
          <w:szCs w:val="24"/>
        </w:rPr>
        <w:t>African Journal of Laboratory Medicine</w:t>
      </w:r>
      <w:r w:rsidRPr="00167DFF">
        <w:rPr>
          <w:rFonts w:cs="Calibri"/>
          <w:noProof/>
          <w:sz w:val="24"/>
          <w:szCs w:val="24"/>
        </w:rPr>
        <w:t xml:space="preserve">, </w:t>
      </w:r>
      <w:r w:rsidRPr="00167DFF">
        <w:rPr>
          <w:rFonts w:cs="Calibri"/>
          <w:i/>
          <w:iCs/>
          <w:noProof/>
          <w:sz w:val="24"/>
          <w:szCs w:val="24"/>
        </w:rPr>
        <w:t>5</w:t>
      </w:r>
      <w:r w:rsidRPr="00167DFF">
        <w:rPr>
          <w:rFonts w:cs="Calibri"/>
          <w:noProof/>
          <w:sz w:val="24"/>
          <w:szCs w:val="24"/>
        </w:rPr>
        <w:t>(1), 1–5.</w:t>
      </w:r>
    </w:p>
    <w:p w14:paraId="5B737C35"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Sham, R., Chong, H. X., Aw, E. C.-X., Thangal, T. B. T., &amp; binti Abdamia, N. (2023). Switching up the delivery game: Understanding switching intention to retail drone delivery services. </w:t>
      </w:r>
      <w:r w:rsidRPr="00167DFF">
        <w:rPr>
          <w:rFonts w:cs="Calibri"/>
          <w:i/>
          <w:iCs/>
          <w:noProof/>
          <w:sz w:val="24"/>
          <w:szCs w:val="24"/>
        </w:rPr>
        <w:t>Journal of Retailing and Consumer Services</w:t>
      </w:r>
      <w:r w:rsidRPr="00167DFF">
        <w:rPr>
          <w:rFonts w:cs="Calibri"/>
          <w:noProof/>
          <w:sz w:val="24"/>
          <w:szCs w:val="24"/>
        </w:rPr>
        <w:t xml:space="preserve">, </w:t>
      </w:r>
      <w:r w:rsidRPr="00167DFF">
        <w:rPr>
          <w:rFonts w:cs="Calibri"/>
          <w:i/>
          <w:iCs/>
          <w:noProof/>
          <w:sz w:val="24"/>
          <w:szCs w:val="24"/>
        </w:rPr>
        <w:t>75</w:t>
      </w:r>
      <w:r w:rsidRPr="00167DFF">
        <w:rPr>
          <w:rFonts w:cs="Calibri"/>
          <w:noProof/>
          <w:sz w:val="24"/>
          <w:szCs w:val="24"/>
        </w:rPr>
        <w:t>, 103478.</w:t>
      </w:r>
    </w:p>
    <w:p w14:paraId="7870F13D"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Suparlan, S. (2015). Mencari Model Pendidikan Karakter. </w:t>
      </w:r>
      <w:r w:rsidRPr="00167DFF">
        <w:rPr>
          <w:rFonts w:cs="Calibri"/>
          <w:i/>
          <w:iCs/>
          <w:noProof/>
          <w:sz w:val="24"/>
          <w:szCs w:val="24"/>
        </w:rPr>
        <w:t>Humanika, Kajian Ilmiah Mata Kuliah Umum</w:t>
      </w:r>
      <w:r w:rsidRPr="00167DFF">
        <w:rPr>
          <w:rFonts w:cs="Calibri"/>
          <w:noProof/>
          <w:sz w:val="24"/>
          <w:szCs w:val="24"/>
        </w:rPr>
        <w:t xml:space="preserve">, </w:t>
      </w:r>
      <w:r w:rsidRPr="00167DFF">
        <w:rPr>
          <w:rFonts w:cs="Calibri"/>
          <w:i/>
          <w:iCs/>
          <w:noProof/>
          <w:sz w:val="24"/>
          <w:szCs w:val="24"/>
        </w:rPr>
        <w:t>15</w:t>
      </w:r>
      <w:r w:rsidRPr="00167DFF">
        <w:rPr>
          <w:rFonts w:cs="Calibri"/>
          <w:noProof/>
          <w:sz w:val="24"/>
          <w:szCs w:val="24"/>
        </w:rPr>
        <w:t>(1), 75–88.</w:t>
      </w:r>
    </w:p>
    <w:p w14:paraId="1FE3B842"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Sutrisno, S. (2016). Perempuan dan politik di Aceh: Studi keterwakilan perempuan pasca pemilihan umum tahun 2014. </w:t>
      </w:r>
      <w:r w:rsidRPr="00167DFF">
        <w:rPr>
          <w:rFonts w:cs="Calibri"/>
          <w:i/>
          <w:iCs/>
          <w:noProof/>
          <w:sz w:val="24"/>
          <w:szCs w:val="24"/>
        </w:rPr>
        <w:t>Jurnal As-Salam</w:t>
      </w:r>
      <w:r w:rsidRPr="00167DFF">
        <w:rPr>
          <w:rFonts w:cs="Calibri"/>
          <w:noProof/>
          <w:sz w:val="24"/>
          <w:szCs w:val="24"/>
        </w:rPr>
        <w:t xml:space="preserve">, </w:t>
      </w:r>
      <w:r w:rsidRPr="00167DFF">
        <w:rPr>
          <w:rFonts w:cs="Calibri"/>
          <w:i/>
          <w:iCs/>
          <w:noProof/>
          <w:sz w:val="24"/>
          <w:szCs w:val="24"/>
        </w:rPr>
        <w:t>1</w:t>
      </w:r>
      <w:r w:rsidRPr="00167DFF">
        <w:rPr>
          <w:rFonts w:cs="Calibri"/>
          <w:noProof/>
          <w:sz w:val="24"/>
          <w:szCs w:val="24"/>
        </w:rPr>
        <w:t>(2), 105–117.</w:t>
      </w:r>
    </w:p>
    <w:p w14:paraId="7E2082A1"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szCs w:val="24"/>
        </w:rPr>
      </w:pPr>
      <w:r w:rsidRPr="00167DFF">
        <w:rPr>
          <w:rFonts w:cs="Calibri"/>
          <w:noProof/>
          <w:sz w:val="24"/>
          <w:szCs w:val="24"/>
        </w:rPr>
        <w:t xml:space="preserve">Treagust, D. F., &amp; Won, M. (2023). Paradigms in science education research. In </w:t>
      </w:r>
      <w:r w:rsidRPr="00167DFF">
        <w:rPr>
          <w:rFonts w:cs="Calibri"/>
          <w:i/>
          <w:iCs/>
          <w:noProof/>
          <w:sz w:val="24"/>
          <w:szCs w:val="24"/>
        </w:rPr>
        <w:t>Handbook of research on science education</w:t>
      </w:r>
      <w:r w:rsidRPr="00167DFF">
        <w:rPr>
          <w:rFonts w:cs="Calibri"/>
          <w:noProof/>
          <w:sz w:val="24"/>
          <w:szCs w:val="24"/>
        </w:rPr>
        <w:t xml:space="preserve"> (pp. 3–27). Routledge.</w:t>
      </w:r>
    </w:p>
    <w:p w14:paraId="404065B5" w14:textId="77777777" w:rsidR="00167DFF" w:rsidRPr="00167DFF" w:rsidRDefault="00167DFF" w:rsidP="00167DFF">
      <w:pPr>
        <w:widowControl w:val="0"/>
        <w:autoSpaceDE w:val="0"/>
        <w:autoSpaceDN w:val="0"/>
        <w:adjustRightInd w:val="0"/>
        <w:spacing w:after="0" w:line="240" w:lineRule="auto"/>
        <w:ind w:left="480" w:hanging="480"/>
        <w:jc w:val="both"/>
        <w:rPr>
          <w:rFonts w:cs="Calibri"/>
          <w:noProof/>
          <w:sz w:val="24"/>
        </w:rPr>
      </w:pPr>
      <w:r w:rsidRPr="00167DFF">
        <w:rPr>
          <w:rFonts w:cs="Calibri"/>
          <w:noProof/>
          <w:sz w:val="24"/>
          <w:szCs w:val="24"/>
        </w:rPr>
        <w:t xml:space="preserve">Xiong, Q., &amp; Ju, Y. (2023). Taoism and teaching without words. </w:t>
      </w:r>
      <w:r w:rsidRPr="00167DFF">
        <w:rPr>
          <w:rFonts w:cs="Calibri"/>
          <w:i/>
          <w:iCs/>
          <w:noProof/>
          <w:sz w:val="24"/>
          <w:szCs w:val="24"/>
        </w:rPr>
        <w:t>Educational Philosophy and Theory</w:t>
      </w:r>
      <w:r w:rsidRPr="00167DFF">
        <w:rPr>
          <w:rFonts w:cs="Calibri"/>
          <w:noProof/>
          <w:sz w:val="24"/>
          <w:szCs w:val="24"/>
        </w:rPr>
        <w:t xml:space="preserve">, </w:t>
      </w:r>
      <w:r w:rsidRPr="00167DFF">
        <w:rPr>
          <w:rFonts w:cs="Calibri"/>
          <w:i/>
          <w:iCs/>
          <w:noProof/>
          <w:sz w:val="24"/>
          <w:szCs w:val="24"/>
        </w:rPr>
        <w:t>55</w:t>
      </w:r>
      <w:r w:rsidRPr="00167DFF">
        <w:rPr>
          <w:rFonts w:cs="Calibri"/>
          <w:noProof/>
          <w:sz w:val="24"/>
          <w:szCs w:val="24"/>
        </w:rPr>
        <w:t>(4), 496–507.</w:t>
      </w:r>
    </w:p>
    <w:p w14:paraId="19F812EE" w14:textId="3CD3FC84" w:rsidR="00526484" w:rsidRPr="00167DFF" w:rsidRDefault="00167DFF" w:rsidP="00167DFF">
      <w:pPr>
        <w:autoSpaceDE w:val="0"/>
        <w:autoSpaceDN w:val="0"/>
        <w:spacing w:after="0" w:line="240" w:lineRule="auto"/>
        <w:ind w:left="709" w:hanging="709"/>
        <w:jc w:val="both"/>
        <w:rPr>
          <w:rFonts w:asciiTheme="minorHAnsi" w:hAnsiTheme="minorHAnsi" w:cstheme="minorHAnsi"/>
          <w:sz w:val="24"/>
          <w:szCs w:val="24"/>
        </w:rPr>
      </w:pPr>
      <w:r>
        <w:rPr>
          <w:rFonts w:asciiTheme="minorHAnsi" w:hAnsiTheme="minorHAnsi" w:cstheme="minorHAnsi"/>
          <w:sz w:val="24"/>
          <w:szCs w:val="24"/>
        </w:rPr>
        <w:fldChar w:fldCharType="end"/>
      </w:r>
    </w:p>
    <w:p w14:paraId="28D71B24" w14:textId="77777777" w:rsidR="003660A8" w:rsidRPr="00167DFF" w:rsidRDefault="003660A8" w:rsidP="002C225D">
      <w:pPr>
        <w:autoSpaceDE w:val="0"/>
        <w:autoSpaceDN w:val="0"/>
        <w:spacing w:line="240" w:lineRule="auto"/>
        <w:ind w:left="709" w:hanging="709"/>
        <w:jc w:val="both"/>
        <w:rPr>
          <w:rFonts w:asciiTheme="minorHAnsi" w:hAnsiTheme="minorHAnsi" w:cstheme="minorHAnsi"/>
          <w:sz w:val="24"/>
          <w:szCs w:val="24"/>
        </w:rPr>
      </w:pPr>
    </w:p>
    <w:p w14:paraId="293F9469" w14:textId="77777777" w:rsidR="003660A8" w:rsidRPr="00167DFF" w:rsidRDefault="003660A8" w:rsidP="002C225D">
      <w:pPr>
        <w:autoSpaceDE w:val="0"/>
        <w:autoSpaceDN w:val="0"/>
        <w:spacing w:line="240" w:lineRule="auto"/>
        <w:ind w:left="709" w:hanging="709"/>
        <w:jc w:val="both"/>
        <w:rPr>
          <w:rFonts w:asciiTheme="minorHAnsi" w:hAnsiTheme="minorHAnsi" w:cstheme="minorHAnsi"/>
          <w:sz w:val="24"/>
          <w:szCs w:val="24"/>
        </w:rPr>
      </w:pPr>
    </w:p>
    <w:p w14:paraId="6D869C65" w14:textId="77777777" w:rsidR="003660A8" w:rsidRPr="00167DFF" w:rsidRDefault="003660A8" w:rsidP="002C225D">
      <w:pPr>
        <w:autoSpaceDE w:val="0"/>
        <w:autoSpaceDN w:val="0"/>
        <w:spacing w:line="240" w:lineRule="auto"/>
        <w:ind w:left="709" w:hanging="709"/>
        <w:jc w:val="both"/>
        <w:rPr>
          <w:rFonts w:asciiTheme="minorHAnsi" w:hAnsiTheme="minorHAnsi" w:cstheme="minorHAnsi"/>
          <w:sz w:val="24"/>
          <w:szCs w:val="24"/>
        </w:rPr>
      </w:pPr>
    </w:p>
    <w:p w14:paraId="63674EEC" w14:textId="77777777" w:rsidR="003660A8" w:rsidRPr="00167DFF" w:rsidRDefault="003660A8" w:rsidP="002C225D">
      <w:pPr>
        <w:autoSpaceDE w:val="0"/>
        <w:autoSpaceDN w:val="0"/>
        <w:spacing w:line="240" w:lineRule="auto"/>
        <w:ind w:left="709" w:hanging="709"/>
        <w:jc w:val="both"/>
        <w:rPr>
          <w:rFonts w:asciiTheme="minorHAnsi" w:hAnsiTheme="minorHAnsi" w:cstheme="minorHAnsi"/>
          <w:sz w:val="24"/>
          <w:szCs w:val="24"/>
        </w:rPr>
      </w:pPr>
    </w:p>
    <w:p w14:paraId="3577BC6B" w14:textId="77777777" w:rsidR="003660A8" w:rsidRPr="00167DFF" w:rsidRDefault="003660A8" w:rsidP="00167DFF">
      <w:pPr>
        <w:autoSpaceDE w:val="0"/>
        <w:autoSpaceDN w:val="0"/>
        <w:spacing w:line="240" w:lineRule="auto"/>
        <w:jc w:val="both"/>
        <w:rPr>
          <w:rFonts w:asciiTheme="minorHAnsi" w:hAnsiTheme="minorHAnsi" w:cstheme="minorHAnsi"/>
          <w:sz w:val="24"/>
          <w:szCs w:val="24"/>
        </w:rPr>
      </w:pPr>
    </w:p>
    <w:p w14:paraId="5CFAF067" w14:textId="77777777" w:rsidR="00526484" w:rsidRPr="00167DFF" w:rsidRDefault="00526484" w:rsidP="002C225D">
      <w:pPr>
        <w:widowControl w:val="0"/>
        <w:autoSpaceDE w:val="0"/>
        <w:autoSpaceDN w:val="0"/>
        <w:adjustRightInd w:val="0"/>
        <w:spacing w:after="0" w:line="240" w:lineRule="auto"/>
        <w:jc w:val="both"/>
        <w:rPr>
          <w:rFonts w:asciiTheme="minorHAnsi" w:hAnsiTheme="minorHAnsi" w:cstheme="minorHAnsi"/>
          <w:sz w:val="24"/>
          <w:szCs w:val="24"/>
        </w:rPr>
      </w:pPr>
    </w:p>
    <w:tbl>
      <w:tblPr>
        <w:tblW w:w="9660" w:type="dxa"/>
        <w:tblBorders>
          <w:top w:val="single" w:sz="18" w:space="0" w:color="FF0000"/>
        </w:tblBorders>
        <w:tblLook w:val="04A0" w:firstRow="1" w:lastRow="0" w:firstColumn="1" w:lastColumn="0" w:noHBand="0" w:noVBand="1"/>
      </w:tblPr>
      <w:tblGrid>
        <w:gridCol w:w="9660"/>
      </w:tblGrid>
      <w:tr w:rsidR="003660A8" w:rsidRPr="00167DFF" w14:paraId="1B13ECBD" w14:textId="77777777" w:rsidTr="00601DA1">
        <w:trPr>
          <w:trHeight w:val="21"/>
        </w:trPr>
        <w:tc>
          <w:tcPr>
            <w:tcW w:w="9660" w:type="dxa"/>
            <w:tcBorders>
              <w:top w:val="single" w:sz="18" w:space="0" w:color="FFC000"/>
            </w:tcBorders>
            <w:shd w:val="clear" w:color="auto" w:fill="auto"/>
          </w:tcPr>
          <w:p w14:paraId="337B608B" w14:textId="77777777" w:rsidR="003660A8" w:rsidRPr="00167DFF" w:rsidRDefault="003660A8" w:rsidP="00601DA1">
            <w:pPr>
              <w:spacing w:after="0"/>
              <w:jc w:val="center"/>
              <w:rPr>
                <w:rFonts w:asciiTheme="minorHAnsi" w:hAnsiTheme="minorHAnsi" w:cstheme="minorHAnsi"/>
                <w:b/>
                <w:sz w:val="24"/>
                <w:szCs w:val="24"/>
              </w:rPr>
            </w:pPr>
          </w:p>
          <w:p w14:paraId="1F337A2F" w14:textId="77777777" w:rsidR="003660A8" w:rsidRPr="00167DFF" w:rsidRDefault="003660A8" w:rsidP="00601DA1">
            <w:pPr>
              <w:spacing w:after="0"/>
              <w:jc w:val="center"/>
              <w:rPr>
                <w:rFonts w:asciiTheme="minorHAnsi" w:hAnsiTheme="minorHAnsi" w:cstheme="minorHAnsi"/>
                <w:b/>
                <w:sz w:val="24"/>
                <w:szCs w:val="24"/>
              </w:rPr>
            </w:pPr>
            <w:r w:rsidRPr="00167DFF">
              <w:rPr>
                <w:rFonts w:asciiTheme="minorHAnsi" w:hAnsiTheme="minorHAnsi" w:cstheme="minorHAnsi"/>
                <w:b/>
                <w:sz w:val="24"/>
                <w:szCs w:val="24"/>
              </w:rPr>
              <w:t>Copyright holder:</w:t>
            </w:r>
          </w:p>
          <w:p w14:paraId="14E30DB5" w14:textId="4F82DFDB" w:rsidR="003660A8" w:rsidRPr="00167DFF" w:rsidRDefault="003660A8" w:rsidP="00601DA1">
            <w:pPr>
              <w:spacing w:after="0"/>
              <w:jc w:val="center"/>
              <w:rPr>
                <w:rFonts w:asciiTheme="minorHAnsi" w:hAnsiTheme="minorHAnsi" w:cstheme="minorHAnsi"/>
                <w:bCs/>
                <w:sz w:val="24"/>
                <w:szCs w:val="24"/>
              </w:rPr>
            </w:pPr>
            <w:r w:rsidRPr="00167DFF">
              <w:rPr>
                <w:rFonts w:asciiTheme="minorHAnsi" w:hAnsiTheme="minorHAnsi" w:cstheme="minorHAnsi"/>
                <w:bCs/>
                <w:sz w:val="24"/>
                <w:szCs w:val="24"/>
              </w:rPr>
              <w:t>Hani Irawati, Paidi (2023)</w:t>
            </w:r>
          </w:p>
          <w:p w14:paraId="659187CF" w14:textId="77777777" w:rsidR="003660A8" w:rsidRPr="00167DFF" w:rsidRDefault="003660A8" w:rsidP="00601DA1">
            <w:pPr>
              <w:spacing w:after="0"/>
              <w:jc w:val="center"/>
              <w:rPr>
                <w:rFonts w:asciiTheme="minorHAnsi" w:hAnsiTheme="minorHAnsi" w:cstheme="minorHAnsi"/>
                <w:bCs/>
                <w:sz w:val="24"/>
                <w:szCs w:val="24"/>
              </w:rPr>
            </w:pPr>
          </w:p>
        </w:tc>
      </w:tr>
      <w:tr w:rsidR="003660A8" w:rsidRPr="00167DFF" w14:paraId="639EB025" w14:textId="77777777" w:rsidTr="00601DA1">
        <w:trPr>
          <w:trHeight w:val="21"/>
        </w:trPr>
        <w:tc>
          <w:tcPr>
            <w:tcW w:w="9660" w:type="dxa"/>
            <w:shd w:val="clear" w:color="auto" w:fill="auto"/>
          </w:tcPr>
          <w:p w14:paraId="666DCEA6" w14:textId="77777777" w:rsidR="003660A8" w:rsidRPr="00167DFF" w:rsidRDefault="003660A8" w:rsidP="00601DA1">
            <w:pPr>
              <w:spacing w:after="0"/>
              <w:jc w:val="center"/>
              <w:rPr>
                <w:rFonts w:asciiTheme="minorHAnsi" w:hAnsiTheme="minorHAnsi" w:cstheme="minorHAnsi"/>
                <w:b/>
                <w:sz w:val="24"/>
                <w:szCs w:val="24"/>
              </w:rPr>
            </w:pPr>
            <w:r w:rsidRPr="00167DFF">
              <w:rPr>
                <w:rFonts w:asciiTheme="minorHAnsi" w:hAnsiTheme="minorHAnsi" w:cstheme="minorHAnsi"/>
                <w:b/>
                <w:sz w:val="24"/>
                <w:szCs w:val="24"/>
              </w:rPr>
              <w:t>First publication right:</w:t>
            </w:r>
          </w:p>
          <w:p w14:paraId="1D9D94CB" w14:textId="77777777" w:rsidR="003660A8" w:rsidRPr="00167DFF" w:rsidRDefault="00000000" w:rsidP="00601DA1">
            <w:pPr>
              <w:spacing w:after="0"/>
              <w:jc w:val="center"/>
              <w:rPr>
                <w:rStyle w:val="Hyperlink"/>
                <w:rFonts w:asciiTheme="minorHAnsi" w:eastAsia="SimSun" w:hAnsiTheme="minorHAnsi" w:cstheme="minorHAnsi"/>
                <w:bCs/>
                <w:sz w:val="24"/>
                <w:szCs w:val="24"/>
              </w:rPr>
            </w:pPr>
            <w:hyperlink r:id="rId13" w:history="1">
              <w:r w:rsidR="003660A8" w:rsidRPr="00167DFF">
                <w:rPr>
                  <w:rStyle w:val="Hyperlink"/>
                  <w:rFonts w:asciiTheme="minorHAnsi" w:eastAsia="SimSun" w:hAnsiTheme="minorHAnsi" w:cstheme="minorHAnsi"/>
                  <w:bCs/>
                  <w:sz w:val="24"/>
                  <w:szCs w:val="24"/>
                </w:rPr>
                <w:t>Journal of Syntax Transformation</w:t>
              </w:r>
            </w:hyperlink>
          </w:p>
          <w:p w14:paraId="4161E518" w14:textId="77777777" w:rsidR="003660A8" w:rsidRPr="00167DFF" w:rsidRDefault="003660A8" w:rsidP="00601DA1">
            <w:pPr>
              <w:spacing w:after="0"/>
              <w:jc w:val="center"/>
              <w:rPr>
                <w:rFonts w:asciiTheme="minorHAnsi" w:hAnsiTheme="minorHAnsi" w:cstheme="minorHAnsi"/>
                <w:bCs/>
                <w:sz w:val="24"/>
                <w:szCs w:val="24"/>
              </w:rPr>
            </w:pPr>
          </w:p>
        </w:tc>
      </w:tr>
      <w:tr w:rsidR="003660A8" w:rsidRPr="00167DFF" w14:paraId="4393B56F" w14:textId="77777777" w:rsidTr="00601DA1">
        <w:trPr>
          <w:trHeight w:val="80"/>
        </w:trPr>
        <w:tc>
          <w:tcPr>
            <w:tcW w:w="9660" w:type="dxa"/>
            <w:shd w:val="clear" w:color="auto" w:fill="auto"/>
          </w:tcPr>
          <w:p w14:paraId="59D860E5" w14:textId="77777777" w:rsidR="003660A8" w:rsidRPr="00167DFF" w:rsidRDefault="003660A8" w:rsidP="00601DA1">
            <w:pPr>
              <w:spacing w:after="0"/>
              <w:jc w:val="center"/>
              <w:rPr>
                <w:rFonts w:asciiTheme="minorHAnsi" w:hAnsiTheme="minorHAnsi" w:cstheme="minorHAnsi"/>
                <w:b/>
                <w:sz w:val="24"/>
                <w:szCs w:val="24"/>
              </w:rPr>
            </w:pPr>
            <w:r w:rsidRPr="00167DFF">
              <w:rPr>
                <w:rFonts w:asciiTheme="minorHAnsi" w:hAnsiTheme="minorHAnsi" w:cstheme="minorHAnsi"/>
                <w:b/>
                <w:sz w:val="24"/>
                <w:szCs w:val="24"/>
              </w:rPr>
              <w:t>This article is licensed under:</w:t>
            </w:r>
          </w:p>
          <w:p w14:paraId="5D0A08C8" w14:textId="77777777" w:rsidR="003660A8" w:rsidRPr="00167DFF" w:rsidRDefault="003660A8" w:rsidP="00601DA1">
            <w:pPr>
              <w:spacing w:after="0"/>
              <w:jc w:val="center"/>
              <w:rPr>
                <w:rFonts w:asciiTheme="minorHAnsi" w:hAnsiTheme="minorHAnsi" w:cstheme="minorHAnsi"/>
                <w:b/>
                <w:caps/>
                <w:noProof/>
                <w:sz w:val="24"/>
                <w:szCs w:val="24"/>
              </w:rPr>
            </w:pPr>
            <w:r w:rsidRPr="00167DFF">
              <w:rPr>
                <w:rFonts w:asciiTheme="minorHAnsi" w:hAnsiTheme="minorHAnsi" w:cstheme="minorHAnsi"/>
                <w:noProof/>
                <w:sz w:val="24"/>
                <w:szCs w:val="24"/>
              </w:rPr>
              <w:drawing>
                <wp:inline distT="0" distB="0" distL="0" distR="0" wp14:anchorId="14A44CAD" wp14:editId="7E1E4B28">
                  <wp:extent cx="838200" cy="292100"/>
                  <wp:effectExtent l="0" t="0" r="0" b="0"/>
                  <wp:docPr id="2" name="Picture 4">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64FFC775" w14:textId="77777777" w:rsidR="003660A8" w:rsidRPr="00167DFF" w:rsidRDefault="003660A8" w:rsidP="00601DA1">
            <w:pPr>
              <w:spacing w:after="0"/>
              <w:jc w:val="center"/>
              <w:rPr>
                <w:rFonts w:asciiTheme="minorHAnsi" w:hAnsiTheme="minorHAnsi" w:cstheme="minorHAnsi"/>
                <w:b/>
                <w:sz w:val="24"/>
                <w:szCs w:val="24"/>
              </w:rPr>
            </w:pPr>
          </w:p>
        </w:tc>
      </w:tr>
    </w:tbl>
    <w:p w14:paraId="21E5853F" w14:textId="77777777" w:rsidR="00526484" w:rsidRPr="00167DFF" w:rsidRDefault="00526484" w:rsidP="002C225D">
      <w:pPr>
        <w:widowControl w:val="0"/>
        <w:autoSpaceDE w:val="0"/>
        <w:autoSpaceDN w:val="0"/>
        <w:adjustRightInd w:val="0"/>
        <w:spacing w:after="0" w:line="240" w:lineRule="auto"/>
        <w:jc w:val="both"/>
        <w:rPr>
          <w:rFonts w:asciiTheme="minorHAnsi" w:hAnsiTheme="minorHAnsi" w:cstheme="minorHAnsi"/>
          <w:color w:val="000000"/>
          <w:sz w:val="24"/>
          <w:szCs w:val="24"/>
        </w:rPr>
      </w:pPr>
    </w:p>
    <w:p w14:paraId="362A7A18" w14:textId="506C2909" w:rsidR="003453DC" w:rsidRPr="00167DFF" w:rsidRDefault="003453DC" w:rsidP="002C225D">
      <w:pPr>
        <w:spacing w:line="240" w:lineRule="auto"/>
        <w:rPr>
          <w:rFonts w:asciiTheme="minorHAnsi" w:hAnsiTheme="minorHAnsi" w:cstheme="minorHAnsi"/>
          <w:sz w:val="24"/>
          <w:szCs w:val="24"/>
        </w:rPr>
      </w:pPr>
    </w:p>
    <w:sectPr w:rsidR="003453DC" w:rsidRPr="00167DFF" w:rsidSect="00167DFF">
      <w:headerReference w:type="default" r:id="rId16"/>
      <w:type w:val="continuous"/>
      <w:pgSz w:w="12240" w:h="15840" w:code="1"/>
      <w:pgMar w:top="1440" w:right="1440" w:bottom="1440" w:left="1440" w:header="850" w:footer="706" w:gutter="0"/>
      <w:pgNumType w:start="1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39DC" w14:textId="77777777" w:rsidR="006A3EAF" w:rsidRDefault="006A3EAF" w:rsidP="00526484">
      <w:pPr>
        <w:spacing w:after="0" w:line="240" w:lineRule="auto"/>
      </w:pPr>
      <w:r>
        <w:separator/>
      </w:r>
    </w:p>
  </w:endnote>
  <w:endnote w:type="continuationSeparator" w:id="0">
    <w:p w14:paraId="22C9AAE5" w14:textId="77777777" w:rsidR="006A3EAF" w:rsidRDefault="006A3EAF" w:rsidP="0052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4284" w14:textId="7E11BE45" w:rsidR="003660A8" w:rsidRPr="00167DFF" w:rsidRDefault="00167DFF" w:rsidP="00167DFF">
    <w:pPr>
      <w:pStyle w:val="Footer"/>
    </w:pPr>
    <w:r w:rsidRPr="00795434">
      <w:rPr>
        <w:rFonts w:cs="Calibri"/>
        <w:i/>
        <w:noProof/>
      </w:rPr>
      <w:t xml:space="preserve">Syntax Transformation </w:t>
    </w:r>
    <w:r w:rsidRPr="00795434">
      <w:rPr>
        <w:rFonts w:cs="Calibri"/>
        <w:noProof/>
      </w:rPr>
      <w:t>: Vol 4 No. 1</w:t>
    </w:r>
    <w:r>
      <w:rPr>
        <w:rFonts w:cs="Calibri"/>
        <w:noProof/>
      </w:rPr>
      <w:t>2</w:t>
    </w:r>
    <w:r w:rsidRPr="00795434">
      <w:rPr>
        <w:rFonts w:cs="Calibri"/>
        <w:noProof/>
      </w:rPr>
      <w:t xml:space="preserve"> </w:t>
    </w:r>
    <w:r>
      <w:rPr>
        <w:rFonts w:cs="Calibri"/>
        <w:noProof/>
      </w:rPr>
      <w:t>December</w:t>
    </w:r>
    <w:r w:rsidRPr="00795434">
      <w:rPr>
        <w:rFonts w:cs="Calibri"/>
        <w:noProof/>
      </w:rPr>
      <w:t xml:space="preserve"> 2023 </w:t>
    </w:r>
    <w:r>
      <w:tab/>
    </w:r>
    <w:r w:rsidRPr="00697DC2">
      <w:fldChar w:fldCharType="begin"/>
    </w:r>
    <w:r w:rsidRPr="00697DC2">
      <w:instrText xml:space="preserve"> PAGE   \* MERGEFORMAT </w:instrText>
    </w:r>
    <w:r w:rsidRPr="00697DC2">
      <w:fldChar w:fldCharType="separate"/>
    </w:r>
    <w:r>
      <w:t>13</w:t>
    </w:r>
    <w:r>
      <w:t>9</w:t>
    </w:r>
    <w:r w:rsidRPr="00697DC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761A" w14:textId="5F1C7289" w:rsidR="003660A8" w:rsidRDefault="003660A8">
    <w:pPr>
      <w:pStyle w:val="Footer"/>
    </w:pPr>
    <w:r w:rsidRPr="00795434">
      <w:rPr>
        <w:rFonts w:cs="Calibri"/>
        <w:i/>
        <w:noProof/>
      </w:rPr>
      <w:t xml:space="preserve">Syntax Transformation </w:t>
    </w:r>
    <w:r w:rsidRPr="00795434">
      <w:rPr>
        <w:rFonts w:cs="Calibri"/>
        <w:noProof/>
      </w:rPr>
      <w:t>: Vol 4 No. 1</w:t>
    </w:r>
    <w:r>
      <w:rPr>
        <w:rFonts w:cs="Calibri"/>
        <w:noProof/>
      </w:rPr>
      <w:t>2</w:t>
    </w:r>
    <w:r w:rsidRPr="00795434">
      <w:rPr>
        <w:rFonts w:cs="Calibri"/>
        <w:noProof/>
      </w:rPr>
      <w:t xml:space="preserve"> </w:t>
    </w:r>
    <w:r>
      <w:rPr>
        <w:rFonts w:cs="Calibri"/>
        <w:noProof/>
      </w:rPr>
      <w:t>December</w:t>
    </w:r>
    <w:r w:rsidRPr="00795434">
      <w:rPr>
        <w:rFonts w:cs="Calibri"/>
        <w:noProof/>
      </w:rPr>
      <w:t xml:space="preserve"> 2023 </w:t>
    </w:r>
    <w:r>
      <w:tab/>
    </w:r>
    <w:r w:rsidRPr="00697DC2">
      <w:fldChar w:fldCharType="begin"/>
    </w:r>
    <w:r w:rsidRPr="00697DC2">
      <w:instrText xml:space="preserve"> PAGE   \* MERGEFORMAT </w:instrText>
    </w:r>
    <w:r w:rsidRPr="00697DC2">
      <w:fldChar w:fldCharType="separate"/>
    </w:r>
    <w:r>
      <w:t>1</w:t>
    </w:r>
    <w:r w:rsidRPr="00697D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1D3C" w14:textId="77777777" w:rsidR="006A3EAF" w:rsidRDefault="006A3EAF" w:rsidP="00526484">
      <w:pPr>
        <w:spacing w:after="0" w:line="240" w:lineRule="auto"/>
      </w:pPr>
      <w:r>
        <w:separator/>
      </w:r>
    </w:p>
  </w:footnote>
  <w:footnote w:type="continuationSeparator" w:id="0">
    <w:p w14:paraId="0FFEBA7F" w14:textId="77777777" w:rsidR="006A3EAF" w:rsidRDefault="006A3EAF" w:rsidP="00526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8C39" w14:textId="43949876" w:rsidR="003660A8" w:rsidRDefault="003660A8">
    <w:pPr>
      <w:pStyle w:val="Header"/>
    </w:pPr>
    <w:r w:rsidRPr="003660A8">
      <w:t>Hani Irawati, Paidi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28A7" w14:textId="77777777" w:rsidR="005B28AB" w:rsidRPr="0070159C" w:rsidRDefault="00B01D0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 xml:space="preserve">| </w:t>
    </w:r>
    <w:r>
      <w:rPr>
        <w:rFonts w:ascii="Times New Roman" w:hAnsi="Times New Roman" w:cs="Times New Roman"/>
        <w:i/>
        <w:noProof/>
      </w:rPr>
      <w:t>Title –Author's Name</w:t>
    </w:r>
  </w:p>
  <w:p w14:paraId="583971CC" w14:textId="77777777" w:rsidR="005B28AB" w:rsidRPr="001B6D6F" w:rsidRDefault="005B2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4095" w14:textId="7C11ECDA" w:rsidR="005B28AB" w:rsidRPr="003660A8" w:rsidRDefault="003660A8" w:rsidP="003660A8">
    <w:pPr>
      <w:spacing w:after="0" w:line="240" w:lineRule="auto"/>
      <w:jc w:val="right"/>
      <w:rPr>
        <w:rFonts w:asciiTheme="minorHAnsi" w:hAnsiTheme="minorHAnsi" w:cstheme="minorHAnsi"/>
        <w:iCs/>
      </w:rPr>
    </w:pPr>
    <w:r w:rsidRPr="003660A8">
      <w:rPr>
        <w:rFonts w:asciiTheme="minorHAnsi" w:hAnsiTheme="minorHAnsi" w:cstheme="minorHAnsi"/>
        <w:iCs/>
      </w:rPr>
      <w:t>Freedom to Learn Independent Campus in the Eyes of the Progressive Philosophical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47B2A"/>
    <w:multiLevelType w:val="hybridMultilevel"/>
    <w:tmpl w:val="9874217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EB7377A"/>
    <w:multiLevelType w:val="hybridMultilevel"/>
    <w:tmpl w:val="0A441D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521D62AF"/>
    <w:multiLevelType w:val="hybridMultilevel"/>
    <w:tmpl w:val="FDF2E910"/>
    <w:lvl w:ilvl="0" w:tplc="9D42939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965571892">
    <w:abstractNumId w:val="2"/>
  </w:num>
  <w:num w:numId="2" w16cid:durableId="1810170684">
    <w:abstractNumId w:val="1"/>
  </w:num>
  <w:num w:numId="3" w16cid:durableId="1052190353">
    <w:abstractNumId w:val="3"/>
  </w:num>
  <w:num w:numId="4" w16cid:durableId="82354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84"/>
    <w:rsid w:val="000B259D"/>
    <w:rsid w:val="00167DFF"/>
    <w:rsid w:val="002A74EE"/>
    <w:rsid w:val="002C225D"/>
    <w:rsid w:val="002D7398"/>
    <w:rsid w:val="003453DC"/>
    <w:rsid w:val="003660A8"/>
    <w:rsid w:val="00526484"/>
    <w:rsid w:val="005B28AB"/>
    <w:rsid w:val="00641A50"/>
    <w:rsid w:val="006A3EAF"/>
    <w:rsid w:val="009F7709"/>
    <w:rsid w:val="00A273A8"/>
    <w:rsid w:val="00A85858"/>
    <w:rsid w:val="00B01D0F"/>
    <w:rsid w:val="00B0404C"/>
    <w:rsid w:val="00B625D1"/>
    <w:rsid w:val="00F324E0"/>
    <w:rsid w:val="00F77AB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792B7"/>
  <w15:chartTrackingRefBased/>
  <w15:docId w15:val="{19748AC1-79A7-43D0-A8C8-B6D5C088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484"/>
    <w:pPr>
      <w:spacing w:after="200" w:line="276" w:lineRule="auto"/>
    </w:pPr>
    <w:rPr>
      <w:rFonts w:ascii="Calibri" w:eastAsia="Times New Roman" w:hAnsi="Calibri" w:cs="Arial"/>
      <w:kern w:val="0"/>
      <w:lang w:val="id-ID"/>
      <w14:ligatures w14:val="none"/>
    </w:rPr>
  </w:style>
  <w:style w:type="paragraph" w:styleId="Heading1">
    <w:name w:val="heading 1"/>
    <w:basedOn w:val="Normal"/>
    <w:next w:val="Normal"/>
    <w:link w:val="Heading1Char"/>
    <w:uiPriority w:val="9"/>
    <w:qFormat/>
    <w:rsid w:val="00526484"/>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526484"/>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526484"/>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526484"/>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484"/>
    <w:rPr>
      <w:rFonts w:ascii="Times New Roman" w:eastAsia="SimSun" w:hAnsi="Times New Roman" w:cs="Times New Roman"/>
      <w:smallCaps/>
      <w:noProof/>
      <w:kern w:val="0"/>
      <w:sz w:val="20"/>
      <w:szCs w:val="20"/>
      <w:lang w:val="en-US"/>
      <w14:ligatures w14:val="none"/>
    </w:rPr>
  </w:style>
  <w:style w:type="character" w:customStyle="1" w:styleId="Heading2Char">
    <w:name w:val="Heading 2 Char"/>
    <w:basedOn w:val="DefaultParagraphFont"/>
    <w:link w:val="Heading2"/>
    <w:uiPriority w:val="9"/>
    <w:rsid w:val="00526484"/>
    <w:rPr>
      <w:rFonts w:ascii="Times New Roman" w:eastAsia="SimSun" w:hAnsi="Times New Roman" w:cs="Times New Roman"/>
      <w:i/>
      <w:iCs/>
      <w:noProof/>
      <w:kern w:val="0"/>
      <w:sz w:val="20"/>
      <w:szCs w:val="20"/>
      <w:lang w:val="en-US"/>
      <w14:ligatures w14:val="none"/>
    </w:rPr>
  </w:style>
  <w:style w:type="character" w:customStyle="1" w:styleId="Heading3Char">
    <w:name w:val="Heading 3 Char"/>
    <w:basedOn w:val="DefaultParagraphFont"/>
    <w:link w:val="Heading3"/>
    <w:uiPriority w:val="9"/>
    <w:rsid w:val="00526484"/>
    <w:rPr>
      <w:rFonts w:ascii="Times New Roman" w:eastAsia="SimSun" w:hAnsi="Times New Roman" w:cs="Times New Roman"/>
      <w:i/>
      <w:iCs/>
      <w:noProof/>
      <w:kern w:val="0"/>
      <w:sz w:val="20"/>
      <w:szCs w:val="20"/>
      <w:lang w:val="en-US"/>
      <w14:ligatures w14:val="none"/>
    </w:rPr>
  </w:style>
  <w:style w:type="character" w:customStyle="1" w:styleId="Heading4Char">
    <w:name w:val="Heading 4 Char"/>
    <w:basedOn w:val="DefaultParagraphFont"/>
    <w:link w:val="Heading4"/>
    <w:uiPriority w:val="9"/>
    <w:rsid w:val="00526484"/>
    <w:rPr>
      <w:rFonts w:ascii="Times New Roman" w:eastAsia="SimSun" w:hAnsi="Times New Roman" w:cs="Times New Roman"/>
      <w:i/>
      <w:iCs/>
      <w:noProof/>
      <w:kern w:val="0"/>
      <w:sz w:val="20"/>
      <w:szCs w:val="20"/>
      <w:lang w:val="en-US"/>
      <w14:ligatures w14:val="none"/>
    </w:rPr>
  </w:style>
  <w:style w:type="paragraph" w:styleId="Header">
    <w:name w:val="header"/>
    <w:basedOn w:val="Normal"/>
    <w:link w:val="HeaderChar"/>
    <w:uiPriority w:val="99"/>
    <w:unhideWhenUsed/>
    <w:rsid w:val="00526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84"/>
    <w:rPr>
      <w:rFonts w:ascii="Calibri" w:eastAsia="Times New Roman" w:hAnsi="Calibri" w:cs="Arial"/>
      <w:kern w:val="0"/>
      <w:lang w:val="id-ID"/>
      <w14:ligatures w14:val="none"/>
    </w:rPr>
  </w:style>
  <w:style w:type="paragraph" w:styleId="Footer">
    <w:name w:val="footer"/>
    <w:basedOn w:val="Normal"/>
    <w:link w:val="FooterChar"/>
    <w:uiPriority w:val="99"/>
    <w:unhideWhenUsed/>
    <w:rsid w:val="00526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84"/>
    <w:rPr>
      <w:rFonts w:ascii="Calibri" w:eastAsia="Times New Roman" w:hAnsi="Calibri" w:cs="Arial"/>
      <w:kern w:val="0"/>
      <w:lang w:val="id-ID"/>
      <w14:ligatures w14:val="none"/>
    </w:rPr>
  </w:style>
  <w:style w:type="paragraph" w:customStyle="1" w:styleId="StyleAuthorBold">
    <w:name w:val="Style Author + Bold"/>
    <w:basedOn w:val="Normal"/>
    <w:rsid w:val="00526484"/>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526484"/>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526484"/>
    <w:rPr>
      <w:rFonts w:ascii="Times New Roman" w:eastAsia="SimSun" w:hAnsi="Times New Roman" w:cs="Times New Roman"/>
      <w:kern w:val="0"/>
      <w:sz w:val="24"/>
      <w:szCs w:val="24"/>
      <w:lang w:val="en-AU" w:eastAsia="zh-CN"/>
      <w14:ligatures w14:val="none"/>
    </w:rPr>
  </w:style>
  <w:style w:type="character" w:styleId="Hyperlink">
    <w:name w:val="Hyperlink"/>
    <w:basedOn w:val="DefaultParagraphFont"/>
    <w:uiPriority w:val="99"/>
    <w:unhideWhenUsed/>
    <w:rsid w:val="00526484"/>
    <w:rPr>
      <w:rFonts w:cs="Times New Roman"/>
      <w:color w:val="0563C1" w:themeColor="hyperlink"/>
      <w:u w:val="single"/>
    </w:rPr>
  </w:style>
  <w:style w:type="paragraph" w:customStyle="1" w:styleId="abstrak">
    <w:name w:val="abstrak"/>
    <w:basedOn w:val="BodyText"/>
    <w:qFormat/>
    <w:rsid w:val="00526484"/>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526484"/>
    <w:pPr>
      <w:spacing w:after="120"/>
    </w:pPr>
  </w:style>
  <w:style w:type="character" w:customStyle="1" w:styleId="BodyTextChar">
    <w:name w:val="Body Text Char"/>
    <w:basedOn w:val="DefaultParagraphFont"/>
    <w:link w:val="BodyText"/>
    <w:uiPriority w:val="99"/>
    <w:rsid w:val="00526484"/>
    <w:rPr>
      <w:rFonts w:ascii="Calibri" w:eastAsia="Times New Roman" w:hAnsi="Calibri" w:cs="Arial"/>
      <w:kern w:val="0"/>
      <w:lang w:val="id-ID"/>
      <w14:ligatures w14:val="none"/>
    </w:rPr>
  </w:style>
  <w:style w:type="character" w:styleId="Emphasis">
    <w:name w:val="Emphasis"/>
    <w:basedOn w:val="DefaultParagraphFont"/>
    <w:uiPriority w:val="20"/>
    <w:qFormat/>
    <w:rsid w:val="00526484"/>
    <w:rPr>
      <w:rFonts w:cs="Times New Roman"/>
      <w:i/>
      <w:iCs/>
    </w:rPr>
  </w:style>
  <w:style w:type="character" w:styleId="PlaceholderText">
    <w:name w:val="Placeholder Text"/>
    <w:basedOn w:val="DefaultParagraphFont"/>
    <w:uiPriority w:val="99"/>
    <w:semiHidden/>
    <w:rsid w:val="003660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urnal.syntaxtransformation.co.id/index.php/jst/inde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reativecommons.org/licenses/by-s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7C06B590C74A9FB1BC39F327841205"/>
        <w:category>
          <w:name w:val="General"/>
          <w:gallery w:val="placeholder"/>
        </w:category>
        <w:types>
          <w:type w:val="bbPlcHdr"/>
        </w:types>
        <w:behaviors>
          <w:behavior w:val="content"/>
        </w:behaviors>
        <w:guid w:val="{1D1429A8-8BB4-4291-9DE4-C01014E76247}"/>
      </w:docPartPr>
      <w:docPartBody>
        <w:p w:rsidR="007C66CC" w:rsidRDefault="001B4DDF" w:rsidP="001B4DDF">
          <w:pPr>
            <w:pStyle w:val="F67C06B590C74A9FB1BC39F327841205"/>
          </w:pPr>
          <w:r w:rsidRPr="003935B1">
            <w:rPr>
              <w:rStyle w:val="PlaceholderText"/>
            </w:rPr>
            <w:t>Click or tap here to enter text.</w:t>
          </w:r>
        </w:p>
      </w:docPartBody>
    </w:docPart>
    <w:docPart>
      <w:docPartPr>
        <w:name w:val="73227FD73E7944AEA41157DF33428B5B"/>
        <w:category>
          <w:name w:val="General"/>
          <w:gallery w:val="placeholder"/>
        </w:category>
        <w:types>
          <w:type w:val="bbPlcHdr"/>
        </w:types>
        <w:behaviors>
          <w:behavior w:val="content"/>
        </w:behaviors>
        <w:guid w:val="{C3CA5438-9224-474C-8937-546F601CB640}"/>
      </w:docPartPr>
      <w:docPartBody>
        <w:p w:rsidR="007C66CC" w:rsidRDefault="001B4DDF" w:rsidP="001B4DDF">
          <w:pPr>
            <w:pStyle w:val="73227FD73E7944AEA41157DF33428B5B"/>
          </w:pPr>
          <w:r w:rsidRPr="00393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DF"/>
    <w:rsid w:val="000F501C"/>
    <w:rsid w:val="001B4DDF"/>
    <w:rsid w:val="0048095C"/>
    <w:rsid w:val="00652016"/>
    <w:rsid w:val="007C66CC"/>
    <w:rsid w:val="009A26F7"/>
    <w:rsid w:val="00D1612A"/>
    <w:rsid w:val="00DF18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95C"/>
    <w:rPr>
      <w:color w:val="666666"/>
    </w:rPr>
  </w:style>
  <w:style w:type="paragraph" w:customStyle="1" w:styleId="F67C06B590C74A9FB1BC39F327841205">
    <w:name w:val="F67C06B590C74A9FB1BC39F327841205"/>
    <w:rsid w:val="001B4DDF"/>
  </w:style>
  <w:style w:type="paragraph" w:customStyle="1" w:styleId="73227FD73E7944AEA41157DF33428B5B">
    <w:name w:val="73227FD73E7944AEA41157DF33428B5B"/>
    <w:rsid w:val="001B4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51A6-C0AB-4FB6-BC42-680180FF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7820</Words>
  <Characters>44579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Irawati</dc:creator>
  <cp:keywords/>
  <dc:description/>
  <cp:lastModifiedBy>Adam Lenovo</cp:lastModifiedBy>
  <cp:revision>2</cp:revision>
  <dcterms:created xsi:type="dcterms:W3CDTF">2023-12-25T06:29:00Z</dcterms:created>
  <dcterms:modified xsi:type="dcterms:W3CDTF">2023-12-25T06:29:00Z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8d9bdc99-e300-35b2-839d-6d12b9d03920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http://csl.mendeley.com/styles/9567241/apa-DANA-2</vt:lpwstr>
  </property>
  <property fmtid="{D5CDD505-2E9C-101B-9397-08002B2CF9AE}" pid="8" name="Mendeley Recent Style Name 1_1">
    <vt:lpwstr>American Psychological Association 6th edition - Dana Aditya</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